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2D8" w:rsidRPr="00BB4C4B" w:rsidRDefault="002542D8" w:rsidP="002542D8">
      <w:pPr>
        <w:pStyle w:val="CRCoverPage"/>
        <w:tabs>
          <w:tab w:val="right" w:pos="9639"/>
        </w:tabs>
        <w:spacing w:after="0"/>
        <w:rPr>
          <w:rFonts w:eastAsia="宋体" w:cs="Arial"/>
          <w:b/>
          <w:noProof/>
          <w:sz w:val="22"/>
          <w:szCs w:val="22"/>
        </w:rPr>
      </w:pPr>
      <w:r w:rsidRPr="00BB4C4B">
        <w:rPr>
          <w:rFonts w:eastAsia="宋体" w:cs="Arial"/>
          <w:b/>
          <w:noProof/>
          <w:sz w:val="22"/>
          <w:szCs w:val="22"/>
        </w:rPr>
        <w:t>3GPP T</w:t>
      </w:r>
      <w:bookmarkStart w:id="0" w:name="_Ref452454252"/>
      <w:bookmarkEnd w:id="0"/>
      <w:r w:rsidRPr="00BB4C4B">
        <w:rPr>
          <w:rFonts w:eastAsia="宋体" w:cs="Arial"/>
          <w:b/>
          <w:noProof/>
          <w:sz w:val="22"/>
          <w:szCs w:val="22"/>
        </w:rPr>
        <w:t>SG-RAN WG2</w:t>
      </w:r>
      <w:r w:rsidRPr="00BB4C4B">
        <w:rPr>
          <w:rFonts w:eastAsia="宋体" w:cs="Arial"/>
          <w:b/>
          <w:noProof/>
          <w:sz w:val="22"/>
          <w:szCs w:val="22"/>
          <w:lang w:eastAsia="zh-CN"/>
        </w:rPr>
        <w:t xml:space="preserve"> </w:t>
      </w:r>
      <w:r w:rsidR="00745BA2" w:rsidRPr="00BB4C4B">
        <w:rPr>
          <w:rFonts w:eastAsia="宋体" w:cs="Arial"/>
          <w:b/>
          <w:noProof/>
          <w:sz w:val="22"/>
          <w:szCs w:val="22"/>
          <w:lang w:eastAsia="zh-CN"/>
        </w:rPr>
        <w:t>#11</w:t>
      </w:r>
      <w:r w:rsidR="00023A15">
        <w:rPr>
          <w:rFonts w:eastAsia="宋体" w:cs="Arial"/>
          <w:b/>
          <w:noProof/>
          <w:sz w:val="22"/>
          <w:szCs w:val="22"/>
          <w:lang w:eastAsia="zh-CN"/>
        </w:rPr>
        <w:t>4</w:t>
      </w:r>
      <w:r w:rsidRPr="00BB4C4B">
        <w:rPr>
          <w:rFonts w:eastAsia="宋体" w:cs="Arial"/>
          <w:b/>
          <w:noProof/>
          <w:sz w:val="22"/>
          <w:szCs w:val="22"/>
          <w:lang w:eastAsia="zh-CN"/>
        </w:rPr>
        <w:t xml:space="preserve"> electronic                                    </w:t>
      </w:r>
      <w:r w:rsidR="00737D3D" w:rsidRPr="00737D3D">
        <w:rPr>
          <w:rFonts w:eastAsia="宋体" w:cs="Arial"/>
          <w:b/>
          <w:noProof/>
          <w:sz w:val="22"/>
          <w:szCs w:val="22"/>
          <w:lang w:eastAsia="zh-CN"/>
        </w:rPr>
        <w:t>R2-2106232</w:t>
      </w:r>
      <w:r w:rsidRPr="00BB4C4B">
        <w:rPr>
          <w:rFonts w:eastAsia="宋体" w:cs="Arial"/>
          <w:b/>
          <w:noProof/>
          <w:sz w:val="22"/>
          <w:szCs w:val="22"/>
        </w:rPr>
        <w:tab/>
      </w:r>
    </w:p>
    <w:p w:rsidR="00E70C87" w:rsidRPr="00BB4C4B" w:rsidRDefault="002542D8" w:rsidP="00E70C87">
      <w:pPr>
        <w:pStyle w:val="3GPPHeader"/>
        <w:rPr>
          <w:rFonts w:cs="Arial"/>
          <w:sz w:val="22"/>
          <w:szCs w:val="24"/>
          <w:lang w:val="en-GB"/>
        </w:rPr>
      </w:pPr>
      <w:r w:rsidRPr="00BB4C4B">
        <w:rPr>
          <w:rFonts w:cs="Arial"/>
          <w:sz w:val="22"/>
          <w:szCs w:val="24"/>
        </w:rPr>
        <w:t>Online:</w:t>
      </w:r>
      <w:r w:rsidR="00FD6946">
        <w:rPr>
          <w:rFonts w:cs="Arial"/>
          <w:sz w:val="22"/>
          <w:szCs w:val="24"/>
        </w:rPr>
        <w:t xml:space="preserve"> </w:t>
      </w:r>
      <w:r w:rsidR="00023A15">
        <w:rPr>
          <w:rFonts w:cs="Arial"/>
          <w:sz w:val="22"/>
          <w:szCs w:val="24"/>
          <w:lang w:val="de-DE"/>
        </w:rPr>
        <w:t>May</w:t>
      </w:r>
      <w:r w:rsidR="00543E2A" w:rsidRPr="00BB4C4B">
        <w:rPr>
          <w:rFonts w:cs="Arial"/>
          <w:sz w:val="22"/>
          <w:szCs w:val="24"/>
          <w:lang w:val="de-DE"/>
        </w:rPr>
        <w:t xml:space="preserve"> 1</w:t>
      </w:r>
      <w:r w:rsidR="00023A15">
        <w:rPr>
          <w:rFonts w:cs="Arial"/>
          <w:sz w:val="22"/>
          <w:szCs w:val="24"/>
          <w:lang w:val="de-DE"/>
        </w:rPr>
        <w:t>9</w:t>
      </w:r>
      <w:r w:rsidR="00E70C87" w:rsidRPr="00BB4C4B">
        <w:rPr>
          <w:rFonts w:cs="Arial"/>
          <w:sz w:val="22"/>
          <w:szCs w:val="24"/>
          <w:lang w:val="de-DE"/>
        </w:rPr>
        <w:t xml:space="preserve"> – </w:t>
      </w:r>
      <w:r w:rsidR="00543E2A" w:rsidRPr="00BB4C4B">
        <w:rPr>
          <w:rFonts w:cs="Arial"/>
          <w:sz w:val="22"/>
          <w:szCs w:val="24"/>
          <w:lang w:val="de-DE"/>
        </w:rPr>
        <w:t>2</w:t>
      </w:r>
      <w:r w:rsidR="00023A15">
        <w:rPr>
          <w:rFonts w:cs="Arial"/>
          <w:sz w:val="22"/>
          <w:szCs w:val="24"/>
          <w:lang w:val="de-DE"/>
        </w:rPr>
        <w:t>7</w:t>
      </w:r>
      <w:r w:rsidR="00E70C87" w:rsidRPr="00BB4C4B">
        <w:rPr>
          <w:rFonts w:cs="Arial"/>
          <w:sz w:val="22"/>
          <w:szCs w:val="24"/>
          <w:lang w:val="de-DE"/>
        </w:rPr>
        <w:t>, 2021</w:t>
      </w:r>
    </w:p>
    <w:p w:rsidR="00156C4C" w:rsidRPr="00BB4C4B" w:rsidRDefault="002056EB">
      <w:pPr>
        <w:pStyle w:val="3GPPHeader"/>
        <w:rPr>
          <w:rFonts w:cs="Arial"/>
          <w:sz w:val="20"/>
        </w:rPr>
      </w:pPr>
      <w:r w:rsidRPr="00BB4C4B">
        <w:rPr>
          <w:rFonts w:cs="Arial"/>
          <w:sz w:val="20"/>
        </w:rPr>
        <w:t>Agenda Item:</w:t>
      </w:r>
      <w:r w:rsidRPr="00BB4C4B">
        <w:rPr>
          <w:rFonts w:cs="Arial"/>
          <w:sz w:val="20"/>
        </w:rPr>
        <w:tab/>
      </w:r>
      <w:r w:rsidR="007A1394" w:rsidRPr="00BB4C4B">
        <w:rPr>
          <w:rFonts w:eastAsia="宋体" w:cs="Arial"/>
          <w:sz w:val="20"/>
        </w:rPr>
        <w:t>8.10.</w:t>
      </w:r>
      <w:r w:rsidR="00961819" w:rsidRPr="00BB4C4B">
        <w:rPr>
          <w:rFonts w:eastAsia="宋体" w:cs="Arial"/>
          <w:sz w:val="20"/>
        </w:rPr>
        <w:t>3</w:t>
      </w:r>
      <w:r w:rsidR="007A1394" w:rsidRPr="00BB4C4B">
        <w:rPr>
          <w:rFonts w:eastAsia="宋体" w:cs="Arial"/>
          <w:sz w:val="20"/>
        </w:rPr>
        <w:t>.</w:t>
      </w:r>
      <w:r w:rsidR="004239CF" w:rsidRPr="00BB4C4B">
        <w:rPr>
          <w:rFonts w:eastAsia="宋体" w:cs="Arial"/>
          <w:sz w:val="20"/>
        </w:rPr>
        <w:t>3</w:t>
      </w:r>
    </w:p>
    <w:p w:rsidR="00156C4C" w:rsidRPr="00BB4C4B" w:rsidRDefault="002056EB">
      <w:pPr>
        <w:pStyle w:val="3GPPHeader"/>
        <w:rPr>
          <w:rFonts w:cs="Arial"/>
          <w:sz w:val="20"/>
        </w:rPr>
      </w:pPr>
      <w:r w:rsidRPr="00BB4C4B">
        <w:rPr>
          <w:rFonts w:cs="Arial"/>
          <w:sz w:val="20"/>
        </w:rPr>
        <w:t>Source:</w:t>
      </w:r>
      <w:r w:rsidRPr="00BB4C4B">
        <w:rPr>
          <w:rFonts w:cs="Arial"/>
          <w:sz w:val="20"/>
        </w:rPr>
        <w:tab/>
      </w:r>
      <w:r w:rsidRPr="00BB4C4B">
        <w:rPr>
          <w:rFonts w:eastAsia="宋体" w:cs="Arial"/>
          <w:sz w:val="20"/>
        </w:rPr>
        <w:t>CMCC</w:t>
      </w:r>
    </w:p>
    <w:p w:rsidR="00BD5BBC" w:rsidRPr="00BB4C4B" w:rsidRDefault="002056EB">
      <w:pPr>
        <w:pStyle w:val="3GPPHeader"/>
        <w:rPr>
          <w:rFonts w:cs="Arial"/>
          <w:sz w:val="20"/>
        </w:rPr>
      </w:pPr>
      <w:r w:rsidRPr="00BB4C4B">
        <w:rPr>
          <w:rFonts w:cs="Arial"/>
          <w:sz w:val="20"/>
        </w:rPr>
        <w:t>Title:</w:t>
      </w:r>
      <w:r w:rsidRPr="00BB4C4B">
        <w:rPr>
          <w:rFonts w:cs="Arial"/>
          <w:sz w:val="20"/>
        </w:rPr>
        <w:tab/>
      </w:r>
      <w:r w:rsidR="00471B24">
        <w:rPr>
          <w:rFonts w:cs="Arial"/>
          <w:sz w:val="20"/>
        </w:rPr>
        <w:t xml:space="preserve">SMTC and measurement </w:t>
      </w:r>
      <w:r w:rsidR="000C38E3" w:rsidRPr="00BB4C4B">
        <w:rPr>
          <w:rFonts w:cs="Arial"/>
          <w:sz w:val="20"/>
        </w:rPr>
        <w:t xml:space="preserve">Gap </w:t>
      </w:r>
      <w:r w:rsidR="00471B24">
        <w:rPr>
          <w:rFonts w:cs="Arial"/>
          <w:sz w:val="20"/>
        </w:rPr>
        <w:t>configuration</w:t>
      </w:r>
      <w:r w:rsidR="000C38E3" w:rsidRPr="00BB4C4B">
        <w:rPr>
          <w:rFonts w:cs="Arial"/>
          <w:sz w:val="20"/>
        </w:rPr>
        <w:t xml:space="preserve"> for NTN </w:t>
      </w:r>
      <w:r w:rsidR="00565E48" w:rsidRPr="00BB4C4B">
        <w:rPr>
          <w:rFonts w:cs="Arial"/>
          <w:sz w:val="20"/>
        </w:rPr>
        <w:t xml:space="preserve"> </w:t>
      </w:r>
    </w:p>
    <w:p w:rsidR="00156C4C" w:rsidRPr="00BB4C4B" w:rsidRDefault="002056EB">
      <w:pPr>
        <w:pStyle w:val="3GPPHeader"/>
        <w:rPr>
          <w:rFonts w:cs="Arial"/>
          <w:sz w:val="20"/>
        </w:rPr>
      </w:pPr>
      <w:r w:rsidRPr="00BB4C4B">
        <w:rPr>
          <w:rFonts w:cs="Arial"/>
          <w:sz w:val="20"/>
        </w:rPr>
        <w:t>Document for:</w:t>
      </w:r>
      <w:r w:rsidRPr="00BB4C4B">
        <w:rPr>
          <w:rFonts w:cs="Arial"/>
          <w:sz w:val="20"/>
        </w:rPr>
        <w:tab/>
        <w:t>Discussion, Decision</w:t>
      </w:r>
    </w:p>
    <w:p w:rsidR="00156C4C" w:rsidRPr="00BB4C4B" w:rsidRDefault="002056EB">
      <w:pPr>
        <w:pStyle w:val="1"/>
        <w:rPr>
          <w:rFonts w:cs="Arial"/>
          <w:sz w:val="32"/>
          <w:szCs w:val="32"/>
        </w:rPr>
      </w:pPr>
      <w:r w:rsidRPr="00BB4C4B">
        <w:rPr>
          <w:rFonts w:cs="Arial"/>
          <w:sz w:val="32"/>
          <w:szCs w:val="32"/>
        </w:rPr>
        <w:t>Introduction</w:t>
      </w:r>
    </w:p>
    <w:p w:rsidR="00781D0B" w:rsidRDefault="00100A0A" w:rsidP="00DA171E">
      <w:pPr>
        <w:suppressAutoHyphens/>
        <w:adjustRightInd/>
        <w:spacing w:before="120" w:line="360" w:lineRule="auto"/>
        <w:rPr>
          <w:rFonts w:eastAsia="MS Mincho" w:cs="Arial"/>
          <w:szCs w:val="24"/>
          <w:lang w:val="en-GB" w:eastAsia="en-GB"/>
        </w:rPr>
      </w:pPr>
      <w:r w:rsidRPr="00BB4C4B">
        <w:rPr>
          <w:rFonts w:eastAsia="PMingLiU" w:cs="Arial"/>
          <w:lang w:val="en-GB" w:eastAsia="zh-TW"/>
        </w:rPr>
        <w:t xml:space="preserve">In the </w:t>
      </w:r>
      <w:r w:rsidR="00DA171E">
        <w:rPr>
          <w:rFonts w:eastAsia="PMingLiU" w:cs="Arial"/>
          <w:lang w:val="en-GB" w:eastAsia="zh-TW"/>
        </w:rPr>
        <w:t>last RAN2</w:t>
      </w:r>
      <w:r w:rsidR="00CE474E" w:rsidRPr="00BB4C4B">
        <w:rPr>
          <w:rFonts w:eastAsiaTheme="minorEastAsia" w:cs="Arial"/>
          <w:lang w:val="en-GB"/>
        </w:rPr>
        <w:t xml:space="preserve"> meeting, there were some</w:t>
      </w:r>
      <w:r w:rsidR="00DA171E">
        <w:rPr>
          <w:rFonts w:eastAsiaTheme="minorEastAsia" w:cs="Arial"/>
          <w:lang w:val="en-GB"/>
        </w:rPr>
        <w:t xml:space="preserve"> online</w:t>
      </w:r>
      <w:r w:rsidR="00D66BCA">
        <w:rPr>
          <w:rFonts w:eastAsiaTheme="minorEastAsia" w:cs="Arial" w:hint="eastAsia"/>
          <w:lang w:val="en-GB"/>
        </w:rPr>
        <w:t xml:space="preserve"> </w:t>
      </w:r>
      <w:r w:rsidR="001E7CF0">
        <w:rPr>
          <w:rFonts w:eastAsiaTheme="minorEastAsia" w:cs="Arial"/>
          <w:lang w:val="en-GB"/>
        </w:rPr>
        <w:t>&amp;</w:t>
      </w:r>
      <w:r w:rsidR="00D66BCA">
        <w:rPr>
          <w:rFonts w:eastAsiaTheme="minorEastAsia" w:cs="Arial" w:hint="eastAsia"/>
          <w:lang w:val="en-GB"/>
        </w:rPr>
        <w:t xml:space="preserve"> </w:t>
      </w:r>
      <w:r w:rsidR="00DA171E">
        <w:rPr>
          <w:rFonts w:eastAsiaTheme="minorEastAsia" w:cs="Arial"/>
          <w:lang w:val="en-GB"/>
        </w:rPr>
        <w:t>offline</w:t>
      </w:r>
      <w:r w:rsidR="00CE474E" w:rsidRPr="00BB4C4B">
        <w:rPr>
          <w:rFonts w:eastAsiaTheme="minorEastAsia" w:cs="Arial"/>
          <w:lang w:val="en-GB"/>
        </w:rPr>
        <w:t xml:space="preserve"> discussions on the measurement aspects, and some agreements were reached as follows:</w:t>
      </w:r>
    </w:p>
    <w:p w:rsidR="00DA171E" w:rsidRDefault="00DA171E" w:rsidP="00DA171E">
      <w:pPr>
        <w:pStyle w:val="Comments"/>
      </w:pPr>
    </w:p>
    <w:p w:rsidR="00DA171E" w:rsidRDefault="00DA171E" w:rsidP="00DA171E">
      <w:pPr>
        <w:pStyle w:val="Doc-text2"/>
        <w:pBdr>
          <w:top w:val="single" w:sz="4" w:space="1" w:color="auto"/>
          <w:left w:val="single" w:sz="4" w:space="4" w:color="auto"/>
          <w:bottom w:val="single" w:sz="4" w:space="1" w:color="auto"/>
          <w:right w:val="single" w:sz="4" w:space="4" w:color="auto"/>
        </w:pBdr>
      </w:pPr>
      <w:r>
        <w:t>Agreements:</w:t>
      </w:r>
    </w:p>
    <w:p w:rsidR="00DA171E" w:rsidRDefault="00DA171E" w:rsidP="00DA171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pPr>
      <w:r>
        <w:t xml:space="preserve">For Rel-17 NTN, Rel-17 NR operation is enhanced (e.g. the SMTC configuration and UE measurement gap </w:t>
      </w:r>
      <w:r w:rsidR="00197BD6">
        <w:t>c</w:t>
      </w:r>
      <w:r>
        <w:t>onfiguration) aiming to address the issues associated with the different/larger propagation delays, and the satellites (considering e.g. their deployment, mobility, height, minimum elevation and prioritizing typical NTN scenarios).</w:t>
      </w:r>
    </w:p>
    <w:p w:rsidR="00DA171E" w:rsidRDefault="00DA171E" w:rsidP="00DA171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pPr>
      <w:r>
        <w:t>Rel-17 NTN will not rely only on network implementation to address the issue explained in agreement 1.</w:t>
      </w:r>
    </w:p>
    <w:p w:rsidR="00DA171E" w:rsidRDefault="00DA171E" w:rsidP="00DA171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pPr>
      <w:r>
        <w:t>Enhancements of the SMTC configuration is supported for Rel-17 NTN.</w:t>
      </w:r>
    </w:p>
    <w:p w:rsidR="00DA171E" w:rsidRPr="00A319A7" w:rsidRDefault="00DA171E" w:rsidP="00DA171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rPr>
          <w:highlight w:val="yellow"/>
        </w:rPr>
      </w:pPr>
      <w:r w:rsidRPr="00A319A7">
        <w:rPr>
          <w:highlight w:val="yellow"/>
        </w:rPr>
        <w:t>Optional new UE assistance is defined in Rel-17 NTN for network to properly (re)configure the SMTC and/or measurement gap</w:t>
      </w:r>
    </w:p>
    <w:p w:rsidR="00DA171E" w:rsidRDefault="00DA171E" w:rsidP="00DA171E">
      <w:pPr>
        <w:pStyle w:val="Comments"/>
      </w:pPr>
    </w:p>
    <w:p w:rsidR="00DA171E" w:rsidRDefault="00DA171E" w:rsidP="00DA171E">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rsidR="00DA171E" w:rsidRPr="00A319A7" w:rsidRDefault="00DA171E" w:rsidP="00DA171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rPr>
          <w:highlight w:val="yellow"/>
        </w:rPr>
      </w:pPr>
      <w:r w:rsidRPr="00A319A7">
        <w:rPr>
          <w:highlight w:val="yellow"/>
        </w:rPr>
        <w:t>For Rel-17 NTN, one or more SMTC configuration(s) associated to one frequency can be configured. FFS solution details.</w:t>
      </w:r>
    </w:p>
    <w:p w:rsidR="00DA171E" w:rsidRDefault="00DA171E" w:rsidP="00DA171E">
      <w:pPr>
        <w:pStyle w:val="Doc-text2"/>
        <w:pBdr>
          <w:top w:val="single" w:sz="4" w:space="1" w:color="auto"/>
          <w:left w:val="single" w:sz="4" w:space="4" w:color="auto"/>
          <w:bottom w:val="single" w:sz="4" w:space="1" w:color="auto"/>
          <w:right w:val="single" w:sz="4" w:space="4" w:color="auto"/>
        </w:pBdr>
        <w:ind w:left="1619" w:hanging="360"/>
      </w:pPr>
      <w:r>
        <w:t>-</w:t>
      </w:r>
      <w:r>
        <w:tab/>
      </w:r>
      <w:r w:rsidRPr="00552295">
        <w:rPr>
          <w:highlight w:val="yellow"/>
        </w:rPr>
        <w:t>The SMTC configuration can be associated with a set of cells</w:t>
      </w:r>
      <w:r>
        <w:t xml:space="preserve"> (e.g., per satellite or any other suitable set per gNB determination).</w:t>
      </w:r>
    </w:p>
    <w:p w:rsidR="00DA171E" w:rsidRDefault="00DA171E" w:rsidP="00DA171E">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rsidR="00DA171E" w:rsidRDefault="00DA171E" w:rsidP="00DA171E">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rsidR="00DA171E" w:rsidRDefault="00DA171E" w:rsidP="00DA171E">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rsidR="00DA171E" w:rsidRDefault="00DA171E" w:rsidP="00DA171E">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rsidR="00DA171E" w:rsidRDefault="00DA171E" w:rsidP="00DA171E">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t>h multiple SMTC configuration?</w:t>
      </w:r>
    </w:p>
    <w:p w:rsidR="00DA171E" w:rsidRDefault="00DA171E" w:rsidP="00DA171E">
      <w:pPr>
        <w:pStyle w:val="Doc-text2"/>
        <w:pBdr>
          <w:top w:val="single" w:sz="4" w:space="1" w:color="auto"/>
          <w:left w:val="single" w:sz="4" w:space="4" w:color="auto"/>
          <w:bottom w:val="single" w:sz="4" w:space="1" w:color="auto"/>
          <w:right w:val="single" w:sz="4" w:space="4" w:color="auto"/>
        </w:pBdr>
        <w:ind w:left="1619" w:hanging="360"/>
      </w:pPr>
      <w:r>
        <w:tab/>
      </w:r>
      <w:r w:rsidRPr="00E949E0">
        <w:t>(d) What is the potential impact on the signalling, assuming this delay is a dynamic value?</w:t>
      </w:r>
    </w:p>
    <w:p w:rsidR="00DA171E" w:rsidRDefault="00DA171E" w:rsidP="00DA171E">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rsidR="00DA171E" w:rsidRDefault="00DA171E" w:rsidP="00DA171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pPr>
      <w:r w:rsidRPr="006B5368">
        <w:t>The configuration of one or multiple offsets is left up to the network implementation.</w:t>
      </w:r>
    </w:p>
    <w:p w:rsidR="00DA171E" w:rsidRDefault="00DA171E" w:rsidP="00DA171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pPr>
      <w:r>
        <w:t>It is up to network to update the SMTC configuration of the UE to accommodate the different propagation delays.</w:t>
      </w:r>
    </w:p>
    <w:p w:rsidR="00DA171E" w:rsidRDefault="00DA171E" w:rsidP="00DA171E">
      <w:pPr>
        <w:pStyle w:val="Doc-text2"/>
      </w:pPr>
    </w:p>
    <w:p w:rsidR="00DA171E" w:rsidRPr="00A85573" w:rsidRDefault="00DA171E" w:rsidP="00DA171E">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rPr>
          <w:highlight w:val="yellow"/>
        </w:rPr>
      </w:pPr>
      <w:r w:rsidRPr="00A85573">
        <w:rPr>
          <w:highlight w:val="yellow"/>
        </w:rPr>
        <w:t>Measurement gaps enhancements should be supported. FFS on the details</w:t>
      </w:r>
    </w:p>
    <w:p w:rsidR="00DA171E" w:rsidRPr="00DA171E" w:rsidRDefault="00DA171E" w:rsidP="00DA171E">
      <w:pPr>
        <w:suppressAutoHyphens/>
        <w:adjustRightInd/>
        <w:spacing w:before="120" w:line="360" w:lineRule="auto"/>
        <w:rPr>
          <w:rFonts w:cs="Arial"/>
        </w:rPr>
      </w:pPr>
    </w:p>
    <w:p w:rsidR="006811C2" w:rsidRPr="00BB4C4B" w:rsidRDefault="008F792E" w:rsidP="009C34C7">
      <w:pPr>
        <w:suppressAutoHyphens/>
        <w:adjustRightInd/>
        <w:spacing w:before="120" w:line="360" w:lineRule="auto"/>
        <w:rPr>
          <w:rFonts w:eastAsiaTheme="minorEastAsia" w:cs="Arial"/>
        </w:rPr>
      </w:pPr>
      <w:r>
        <w:rPr>
          <w:rFonts w:eastAsiaTheme="minorEastAsia" w:cs="Arial"/>
        </w:rPr>
        <w:t>I</w:t>
      </w:r>
      <w:r w:rsidR="00A865A2" w:rsidRPr="00BB4C4B">
        <w:rPr>
          <w:rFonts w:eastAsiaTheme="minorEastAsia" w:cs="Arial"/>
        </w:rPr>
        <w:t xml:space="preserve">n </w:t>
      </w:r>
      <w:r w:rsidR="00AD30CA" w:rsidRPr="00BB4C4B">
        <w:rPr>
          <w:rFonts w:cs="Arial"/>
        </w:rPr>
        <w:t xml:space="preserve">this contribution, we </w:t>
      </w:r>
      <w:r w:rsidR="00B57201" w:rsidRPr="00BB4C4B">
        <w:rPr>
          <w:rFonts w:cs="Arial"/>
        </w:rPr>
        <w:t>would like</w:t>
      </w:r>
      <w:r w:rsidR="00AD30CA" w:rsidRPr="00BB4C4B">
        <w:rPr>
          <w:rFonts w:cs="Arial"/>
        </w:rPr>
        <w:t xml:space="preserve"> </w:t>
      </w:r>
      <w:r w:rsidR="00685790" w:rsidRPr="00BB4C4B">
        <w:rPr>
          <w:rFonts w:cs="Arial"/>
        </w:rPr>
        <w:t xml:space="preserve">to </w:t>
      </w:r>
      <w:r w:rsidR="008A143E" w:rsidRPr="00BB4C4B">
        <w:rPr>
          <w:rFonts w:cs="Arial"/>
        </w:rPr>
        <w:t>provide</w:t>
      </w:r>
      <w:r w:rsidR="00B57201" w:rsidRPr="00BB4C4B">
        <w:rPr>
          <w:rFonts w:cs="Arial"/>
        </w:rPr>
        <w:t xml:space="preserve"> some</w:t>
      </w:r>
      <w:r w:rsidR="008A143E" w:rsidRPr="00BB4C4B">
        <w:rPr>
          <w:rFonts w:cs="Arial"/>
        </w:rPr>
        <w:t xml:space="preserve"> further </w:t>
      </w:r>
      <w:r w:rsidR="00D10D18" w:rsidRPr="00BB4C4B">
        <w:rPr>
          <w:rFonts w:cs="Arial"/>
        </w:rPr>
        <w:t>discuss</w:t>
      </w:r>
      <w:r w:rsidR="008A143E" w:rsidRPr="00BB4C4B">
        <w:rPr>
          <w:rFonts w:cs="Arial"/>
        </w:rPr>
        <w:t>ion</w:t>
      </w:r>
      <w:r w:rsidR="00AD30CA" w:rsidRPr="00BB4C4B">
        <w:rPr>
          <w:rFonts w:cs="Arial"/>
        </w:rPr>
        <w:t xml:space="preserve"> on </w:t>
      </w:r>
      <w:r w:rsidR="00A865A2" w:rsidRPr="00BB4C4B">
        <w:rPr>
          <w:rFonts w:cs="Arial"/>
        </w:rPr>
        <w:t xml:space="preserve">some FFS issues </w:t>
      </w:r>
      <w:r w:rsidR="00E05B8D">
        <w:rPr>
          <w:rFonts w:cs="Arial"/>
        </w:rPr>
        <w:t>regarding</w:t>
      </w:r>
      <w:r w:rsidR="00A865A2" w:rsidRPr="00BB4C4B">
        <w:rPr>
          <w:rFonts w:cs="Arial"/>
        </w:rPr>
        <w:t xml:space="preserve"> </w:t>
      </w:r>
      <w:r w:rsidR="00B85F4C">
        <w:rPr>
          <w:rFonts w:cs="Arial"/>
        </w:rPr>
        <w:t xml:space="preserve">the </w:t>
      </w:r>
      <w:r w:rsidR="00E05B8D">
        <w:rPr>
          <w:rFonts w:cs="Arial"/>
        </w:rPr>
        <w:t>detailed</w:t>
      </w:r>
      <w:r w:rsidR="00A865A2" w:rsidRPr="00BB4C4B">
        <w:rPr>
          <w:rFonts w:cs="Arial"/>
        </w:rPr>
        <w:t xml:space="preserve"> measurement configuration solution</w:t>
      </w:r>
      <w:r w:rsidR="00B85F4C">
        <w:rPr>
          <w:rFonts w:cs="Arial"/>
        </w:rPr>
        <w:t xml:space="preserve"> and</w:t>
      </w:r>
      <w:r w:rsidR="00A865A2" w:rsidRPr="00BB4C4B">
        <w:rPr>
          <w:rFonts w:cs="Arial"/>
        </w:rPr>
        <w:t xml:space="preserve"> </w:t>
      </w:r>
      <w:r w:rsidR="00E05B8D">
        <w:rPr>
          <w:rFonts w:cs="Arial"/>
        </w:rPr>
        <w:t xml:space="preserve">specific </w:t>
      </w:r>
      <w:r w:rsidR="00A865A2" w:rsidRPr="00BB4C4B">
        <w:rPr>
          <w:rFonts w:cs="Arial"/>
        </w:rPr>
        <w:t>UE a</w:t>
      </w:r>
      <w:r w:rsidR="00B85F4C">
        <w:rPr>
          <w:rFonts w:cs="Arial"/>
        </w:rPr>
        <w:t xml:space="preserve">ssistance information for NW. On the other </w:t>
      </w:r>
      <w:r w:rsidR="00B85F4C">
        <w:rPr>
          <w:rFonts w:cs="Arial"/>
        </w:rPr>
        <w:t>hand</w:t>
      </w:r>
      <w:r w:rsidR="00A865A2" w:rsidRPr="00BB4C4B">
        <w:rPr>
          <w:rFonts w:cs="Arial"/>
        </w:rPr>
        <w:t xml:space="preserve"> the issue that the </w:t>
      </w:r>
      <w:r w:rsidR="00A865A2" w:rsidRPr="00BB4C4B">
        <w:rPr>
          <w:rFonts w:cs="Arial"/>
          <w:bCs/>
        </w:rPr>
        <w:t xml:space="preserve">effectiveness of the measurement configuration </w:t>
      </w:r>
      <w:r w:rsidR="00A865A2" w:rsidRPr="00BB4C4B">
        <w:rPr>
          <w:rFonts w:cs="Arial"/>
        </w:rPr>
        <w:t xml:space="preserve">which is not </w:t>
      </w:r>
      <w:r w:rsidR="00E95E12">
        <w:rPr>
          <w:rFonts w:cs="Arial"/>
        </w:rPr>
        <w:t>inv</w:t>
      </w:r>
      <w:r w:rsidR="00B85F4C">
        <w:rPr>
          <w:rFonts w:cs="Arial"/>
        </w:rPr>
        <w:t>ol</w:t>
      </w:r>
      <w:r w:rsidR="00E95E12">
        <w:rPr>
          <w:rFonts w:cs="Arial"/>
        </w:rPr>
        <w:t>v</w:t>
      </w:r>
      <w:r w:rsidR="00A865A2" w:rsidRPr="00BB4C4B">
        <w:rPr>
          <w:rFonts w:cs="Arial"/>
        </w:rPr>
        <w:t>ed but also important</w:t>
      </w:r>
      <w:r w:rsidR="00B23606">
        <w:rPr>
          <w:rFonts w:cs="Arial"/>
        </w:rPr>
        <w:t xml:space="preserve"> is </w:t>
      </w:r>
      <w:r w:rsidR="00D66BCA">
        <w:rPr>
          <w:rFonts w:eastAsiaTheme="minorEastAsia" w:cs="Arial" w:hint="eastAsia"/>
        </w:rPr>
        <w:t xml:space="preserve">provided </w:t>
      </w:r>
      <w:r w:rsidR="00B23606">
        <w:rPr>
          <w:rFonts w:cs="Arial"/>
        </w:rPr>
        <w:t>as well</w:t>
      </w:r>
      <w:r w:rsidR="00A865A2" w:rsidRPr="00BB4C4B">
        <w:rPr>
          <w:rFonts w:cs="Arial"/>
        </w:rPr>
        <w:t>.</w:t>
      </w:r>
    </w:p>
    <w:p w:rsidR="00156C4C" w:rsidRPr="00BB4C4B" w:rsidRDefault="002056EB">
      <w:pPr>
        <w:pStyle w:val="1"/>
        <w:rPr>
          <w:rFonts w:cs="Arial"/>
          <w:sz w:val="32"/>
          <w:szCs w:val="32"/>
        </w:rPr>
      </w:pPr>
      <w:r w:rsidRPr="00BB4C4B">
        <w:rPr>
          <w:rFonts w:cs="Arial"/>
          <w:sz w:val="32"/>
          <w:szCs w:val="32"/>
        </w:rPr>
        <w:lastRenderedPageBreak/>
        <w:t>Discussion</w:t>
      </w:r>
    </w:p>
    <w:p w:rsidR="005B6C73" w:rsidRPr="00BB4C4B" w:rsidRDefault="00D54AC2" w:rsidP="00565E48">
      <w:pPr>
        <w:pStyle w:val="B1"/>
        <w:spacing w:after="0" w:line="360" w:lineRule="auto"/>
        <w:ind w:left="0" w:firstLine="0"/>
        <w:rPr>
          <w:rFonts w:eastAsiaTheme="minorEastAsia" w:cs="Arial"/>
          <w:bCs/>
          <w:lang w:val="en-GB" w:eastAsia="zh-CN"/>
        </w:rPr>
      </w:pPr>
      <w:r w:rsidRPr="00BB4C4B">
        <w:rPr>
          <w:rFonts w:eastAsiaTheme="minorEastAsia" w:cs="Arial"/>
          <w:bCs/>
          <w:lang w:eastAsia="zh-CN"/>
        </w:rPr>
        <w:t>For</w:t>
      </w:r>
      <w:bookmarkStart w:id="1" w:name="_Hlk41985036"/>
      <w:r w:rsidR="00AF6B31" w:rsidRPr="00BB4C4B">
        <w:rPr>
          <w:rFonts w:eastAsiaTheme="minorEastAsia" w:cs="Arial"/>
          <w:bCs/>
          <w:lang w:eastAsia="zh-CN"/>
        </w:rPr>
        <w:t xml:space="preserve"> NTN scenario, </w:t>
      </w:r>
      <w:r w:rsidR="00D14DBD" w:rsidRPr="00BB4C4B">
        <w:rPr>
          <w:rFonts w:eastAsiaTheme="minorEastAsia" w:cs="Arial"/>
          <w:bCs/>
          <w:lang w:eastAsia="zh-CN"/>
        </w:rPr>
        <w:t>as shown in Fig.1,</w:t>
      </w:r>
      <w:r w:rsidR="00AF6B31" w:rsidRPr="00BB4C4B">
        <w:rPr>
          <w:rFonts w:eastAsiaTheme="minorEastAsia" w:cs="Arial"/>
          <w:bCs/>
          <w:lang w:eastAsia="zh-CN"/>
        </w:rPr>
        <w:t xml:space="preserve">the transmission distance difference between serving and neighbor satellites may be too long(e.g. </w:t>
      </w:r>
      <w:r w:rsidR="00AF6B31" w:rsidRPr="00BB4C4B">
        <w:rPr>
          <w:rFonts w:eastAsiaTheme="minorEastAsia" w:cs="Arial"/>
          <w:bCs/>
          <w:lang w:val="en-GB" w:eastAsia="zh-CN"/>
        </w:rPr>
        <w:t>about 0~serval hundreds of kilometres for LEO and 0~serval thousands of kilometres for GEO) leading to quite large propagation delay difference.</w:t>
      </w:r>
      <w:r w:rsidR="00564FE5" w:rsidRPr="00BB4C4B">
        <w:rPr>
          <w:rFonts w:eastAsiaTheme="minorEastAsia" w:cs="Arial"/>
          <w:bCs/>
          <w:lang w:val="en-GB" w:eastAsia="zh-CN"/>
        </w:rPr>
        <w:t xml:space="preserve"> </w:t>
      </w:r>
      <w:r w:rsidR="00564FE5" w:rsidRPr="00BB4C4B">
        <w:rPr>
          <w:rFonts w:eastAsiaTheme="minorEastAsia" w:cs="Arial"/>
          <w:bCs/>
          <w:lang w:eastAsia="zh-CN"/>
        </w:rPr>
        <w:t xml:space="preserve">Different from the existing measurement mechanism of the terrestrial network, if the propagation delay difference is not considered in NTN, the UE will miss the </w:t>
      </w:r>
      <w:r w:rsidR="00B5356D" w:rsidRPr="00BB4C4B">
        <w:rPr>
          <w:rFonts w:eastAsiaTheme="minorEastAsia" w:cs="Arial"/>
          <w:bCs/>
          <w:lang w:eastAsia="zh-CN"/>
        </w:rPr>
        <w:t xml:space="preserve">SSB/CSI-RS </w:t>
      </w:r>
      <w:r w:rsidR="00564FE5" w:rsidRPr="00BB4C4B">
        <w:rPr>
          <w:rFonts w:eastAsiaTheme="minorEastAsia" w:cs="Arial"/>
          <w:bCs/>
          <w:lang w:eastAsia="zh-CN"/>
        </w:rPr>
        <w:t>measurement win</w:t>
      </w:r>
      <w:r w:rsidR="00564FE5" w:rsidRPr="00BB4C4B">
        <w:rPr>
          <w:rFonts w:eastAsiaTheme="minorEastAsia" w:cs="Arial"/>
          <w:bCs/>
          <w:lang w:eastAsia="zh-CN"/>
        </w:rPr>
        <w:t>dow</w:t>
      </w:r>
      <w:r w:rsidR="00B5356D" w:rsidRPr="00BB4C4B">
        <w:rPr>
          <w:rFonts w:eastAsiaTheme="minorEastAsia" w:cs="Arial"/>
          <w:bCs/>
          <w:lang w:eastAsia="zh-CN"/>
        </w:rPr>
        <w:t xml:space="preserve"> of </w:t>
      </w:r>
      <w:r w:rsidR="00D66BCA" w:rsidRPr="00BB4C4B">
        <w:rPr>
          <w:rFonts w:eastAsiaTheme="minorEastAsia" w:cs="Arial"/>
          <w:bCs/>
          <w:lang w:eastAsia="zh-CN"/>
        </w:rPr>
        <w:t>neighbor</w:t>
      </w:r>
      <w:r w:rsidR="00B5356D" w:rsidRPr="00BB4C4B">
        <w:rPr>
          <w:rFonts w:eastAsiaTheme="minorEastAsia" w:cs="Arial"/>
          <w:bCs/>
          <w:lang w:eastAsia="zh-CN"/>
        </w:rPr>
        <w:t xml:space="preserve"> satellit</w:t>
      </w:r>
      <w:r w:rsidR="00B5356D" w:rsidRPr="00BB4C4B">
        <w:rPr>
          <w:rFonts w:eastAsiaTheme="minorEastAsia" w:cs="Arial"/>
          <w:bCs/>
          <w:lang w:eastAsia="zh-CN"/>
        </w:rPr>
        <w:t>es</w:t>
      </w:r>
      <w:r w:rsidR="00564FE5" w:rsidRPr="00BB4C4B">
        <w:rPr>
          <w:rFonts w:eastAsiaTheme="minorEastAsia" w:cs="Arial"/>
          <w:bCs/>
          <w:lang w:eastAsia="zh-CN"/>
        </w:rPr>
        <w:t>.</w:t>
      </w:r>
      <w:r w:rsidR="009A3A69" w:rsidRPr="00BB4C4B">
        <w:rPr>
          <w:rFonts w:eastAsiaTheme="minorEastAsia" w:cs="Arial"/>
          <w:bCs/>
          <w:lang w:val="en-GB" w:eastAsia="zh-CN"/>
        </w:rPr>
        <w:t xml:space="preserve"> Therefore, in</w:t>
      </w:r>
      <w:r w:rsidR="009A3A69" w:rsidRPr="00BB4C4B">
        <w:rPr>
          <w:rFonts w:eastAsiaTheme="minorEastAsia" w:cs="Arial"/>
          <w:bCs/>
          <w:lang w:eastAsia="zh-CN"/>
        </w:rPr>
        <w:t xml:space="preserve"> order to perform the measurement correctly in NTN system, the measurement configuration</w:t>
      </w:r>
      <w:r w:rsidR="002D02C7" w:rsidRPr="00BB4C4B">
        <w:rPr>
          <w:rFonts w:eastAsiaTheme="minorEastAsia" w:cs="Arial"/>
          <w:bCs/>
          <w:lang w:eastAsia="zh-CN"/>
        </w:rPr>
        <w:t xml:space="preserve"> containing both SMTC and measurement gaps</w:t>
      </w:r>
      <w:r w:rsidR="009A3A69" w:rsidRPr="00BB4C4B">
        <w:rPr>
          <w:rFonts w:eastAsiaTheme="minorEastAsia" w:cs="Arial"/>
          <w:bCs/>
          <w:lang w:eastAsia="zh-CN"/>
        </w:rPr>
        <w:t xml:space="preserve"> needs to consider the propagation delay difference information.</w:t>
      </w:r>
      <w:r w:rsidR="00564FE5" w:rsidRPr="00BB4C4B">
        <w:rPr>
          <w:rFonts w:eastAsiaTheme="minorEastAsia" w:cs="Arial"/>
          <w:bCs/>
          <w:lang w:val="en-GB" w:eastAsia="zh-CN"/>
        </w:rPr>
        <w:t xml:space="preserve">  </w:t>
      </w:r>
    </w:p>
    <w:p w:rsidR="009F50E6" w:rsidRPr="00BB4C4B" w:rsidRDefault="00D14DBD" w:rsidP="00D14DBD">
      <w:pPr>
        <w:pStyle w:val="B1"/>
        <w:spacing w:after="0" w:line="360" w:lineRule="auto"/>
        <w:ind w:left="0" w:firstLine="0"/>
        <w:jc w:val="center"/>
        <w:rPr>
          <w:rFonts w:eastAsiaTheme="minorEastAsia" w:cs="Arial"/>
          <w:b/>
          <w:bCs/>
        </w:rPr>
      </w:pPr>
      <w:r w:rsidRPr="00BB4C4B">
        <w:rPr>
          <w:rFonts w:cs="Arial"/>
        </w:rPr>
        <w:object w:dxaOrig="9204" w:dyaOrig="7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5pt;height:128.55pt" o:ole="">
            <v:imagedata r:id="rId9" o:title=""/>
          </v:shape>
          <o:OLEObject Type="Embed" ProgID="Visio.Drawing.11" ShapeID="_x0000_i1025" DrawAspect="Content" ObjectID="_1682235408" r:id="rId10"/>
        </w:object>
      </w:r>
    </w:p>
    <w:p w:rsidR="00DA3207" w:rsidRPr="00BB4C4B" w:rsidRDefault="00B852D7" w:rsidP="00B852D7">
      <w:pPr>
        <w:pStyle w:val="B1"/>
        <w:spacing w:after="0" w:line="360" w:lineRule="auto"/>
        <w:ind w:left="0" w:firstLine="0"/>
        <w:jc w:val="center"/>
        <w:rPr>
          <w:rFonts w:eastAsiaTheme="minorEastAsia" w:cs="Arial"/>
          <w:bCs/>
          <w:lang w:eastAsia="zh-CN"/>
        </w:rPr>
      </w:pPr>
      <w:r w:rsidRPr="00BB4C4B">
        <w:rPr>
          <w:rFonts w:eastAsiaTheme="minorEastAsia" w:cs="Arial"/>
          <w:bCs/>
          <w:lang w:eastAsia="zh-CN"/>
        </w:rPr>
        <w:t>Fig.1 Distance difference between two satellites</w:t>
      </w:r>
    </w:p>
    <w:p w:rsidR="006F1364" w:rsidRPr="00BB4C4B" w:rsidRDefault="00020CFB" w:rsidP="00276D1B">
      <w:pPr>
        <w:pStyle w:val="B1"/>
        <w:spacing w:after="0" w:line="360" w:lineRule="auto"/>
        <w:ind w:left="0" w:firstLine="0"/>
        <w:rPr>
          <w:rFonts w:eastAsiaTheme="minorEastAsia" w:cs="Arial"/>
          <w:b/>
          <w:bCs/>
          <w:lang w:eastAsia="zh-CN"/>
        </w:rPr>
      </w:pPr>
      <w:r>
        <w:rPr>
          <w:rFonts w:eastAsiaTheme="minorEastAsia" w:cs="Arial"/>
          <w:b/>
          <w:bCs/>
          <w:lang w:eastAsia="zh-CN"/>
        </w:rPr>
        <w:t>Observation 1</w:t>
      </w:r>
      <w:r w:rsidR="00FF18F0" w:rsidRPr="00BB4C4B">
        <w:rPr>
          <w:rFonts w:eastAsiaTheme="minorEastAsia" w:cs="Arial"/>
          <w:b/>
          <w:bCs/>
          <w:lang w:eastAsia="zh-CN"/>
        </w:rPr>
        <w:t xml:space="preserve">: </w:t>
      </w:r>
      <w:r w:rsidR="00D51E86" w:rsidRPr="00BB4C4B">
        <w:rPr>
          <w:rFonts w:eastAsiaTheme="minorEastAsia" w:cs="Arial"/>
          <w:b/>
          <w:bCs/>
          <w:lang w:eastAsia="zh-CN"/>
        </w:rPr>
        <w:t xml:space="preserve">In NTN, </w:t>
      </w:r>
      <w:r w:rsidR="005B669F" w:rsidRPr="00BB4C4B">
        <w:rPr>
          <w:rFonts w:eastAsiaTheme="minorEastAsia" w:cs="Arial"/>
          <w:b/>
          <w:bCs/>
          <w:lang w:eastAsia="zh-CN"/>
        </w:rPr>
        <w:t>both</w:t>
      </w:r>
      <w:r w:rsidR="00D51E86" w:rsidRPr="00BB4C4B">
        <w:rPr>
          <w:rFonts w:eastAsiaTheme="minorEastAsia" w:cs="Arial"/>
          <w:b/>
          <w:bCs/>
          <w:lang w:eastAsia="zh-CN"/>
        </w:rPr>
        <w:t xml:space="preserve"> SMTC and measurement gaps configuration need to consider the propagation delay difference information.</w:t>
      </w:r>
    </w:p>
    <w:p w:rsidR="00061817" w:rsidRPr="00BB4C4B" w:rsidRDefault="00061817" w:rsidP="00C7319B">
      <w:pPr>
        <w:pStyle w:val="B1"/>
        <w:spacing w:after="0" w:line="360" w:lineRule="auto"/>
        <w:ind w:left="0" w:firstLine="0"/>
        <w:rPr>
          <w:rFonts w:eastAsiaTheme="minorEastAsia" w:cs="Arial"/>
          <w:bCs/>
          <w:lang w:eastAsia="zh-CN"/>
        </w:rPr>
      </w:pPr>
    </w:p>
    <w:p w:rsidR="00DB04E1" w:rsidRPr="00BB4C4B" w:rsidRDefault="00015A43" w:rsidP="00C7319B">
      <w:pPr>
        <w:pStyle w:val="B1"/>
        <w:spacing w:after="0" w:line="360" w:lineRule="auto"/>
        <w:ind w:left="0" w:firstLine="0"/>
        <w:rPr>
          <w:rFonts w:eastAsiaTheme="minorEastAsia" w:cs="Arial"/>
          <w:bCs/>
          <w:lang w:eastAsia="zh-CN"/>
        </w:rPr>
      </w:pPr>
      <w:r w:rsidRPr="00BB4C4B">
        <w:rPr>
          <w:rFonts w:eastAsiaTheme="minorEastAsia" w:cs="Arial"/>
          <w:bCs/>
          <w:lang w:eastAsia="zh-CN"/>
        </w:rPr>
        <w:t>First of all, t</w:t>
      </w:r>
      <w:r w:rsidR="00093322" w:rsidRPr="00BB4C4B">
        <w:rPr>
          <w:rFonts w:eastAsiaTheme="minorEastAsia" w:cs="Arial"/>
          <w:bCs/>
          <w:lang w:eastAsia="zh-CN"/>
        </w:rPr>
        <w:t xml:space="preserve">he </w:t>
      </w:r>
      <w:r w:rsidR="00F3480C" w:rsidRPr="00BB4C4B">
        <w:rPr>
          <w:rFonts w:eastAsiaTheme="minorEastAsia" w:cs="Arial"/>
          <w:bCs/>
          <w:lang w:eastAsia="zh-CN"/>
        </w:rPr>
        <w:t xml:space="preserve">measurement configuration </w:t>
      </w:r>
      <w:r w:rsidR="00093322" w:rsidRPr="00BB4C4B">
        <w:rPr>
          <w:rFonts w:eastAsiaTheme="minorEastAsia" w:cs="Arial"/>
          <w:bCs/>
          <w:lang w:eastAsia="zh-CN"/>
        </w:rPr>
        <w:t xml:space="preserve">solution </w:t>
      </w:r>
      <w:r w:rsidR="009472DB" w:rsidRPr="00BB4C4B">
        <w:rPr>
          <w:rFonts w:eastAsiaTheme="minorEastAsia" w:cs="Arial"/>
          <w:bCs/>
          <w:lang w:eastAsia="zh-CN"/>
        </w:rPr>
        <w:t>may</w:t>
      </w:r>
      <w:r w:rsidR="00093322" w:rsidRPr="00BB4C4B">
        <w:rPr>
          <w:rFonts w:eastAsiaTheme="minorEastAsia" w:cs="Arial"/>
          <w:bCs/>
          <w:lang w:eastAsia="zh-CN"/>
        </w:rPr>
        <w:t xml:space="preserve"> be considered from two categories: </w:t>
      </w:r>
      <w:r w:rsidR="00CE6BD8" w:rsidRPr="00BB4C4B">
        <w:rPr>
          <w:rFonts w:eastAsiaTheme="minorEastAsia" w:cs="Arial"/>
          <w:bCs/>
          <w:lang w:eastAsia="zh-CN"/>
        </w:rPr>
        <w:t xml:space="preserve">NW-based decision and </w:t>
      </w:r>
      <w:r w:rsidR="00093322" w:rsidRPr="00BB4C4B">
        <w:rPr>
          <w:rFonts w:eastAsiaTheme="minorEastAsia" w:cs="Arial"/>
          <w:bCs/>
          <w:lang w:eastAsia="zh-CN"/>
        </w:rPr>
        <w:t>UE-based decision.</w:t>
      </w:r>
      <w:r w:rsidR="003B643A" w:rsidRPr="00BB4C4B">
        <w:rPr>
          <w:rFonts w:eastAsiaTheme="minorEastAsia" w:cs="Arial"/>
          <w:bCs/>
          <w:lang w:eastAsia="zh-CN"/>
        </w:rPr>
        <w:t xml:space="preserve"> </w:t>
      </w:r>
    </w:p>
    <w:p w:rsidR="00DB04E1" w:rsidRPr="00BB4C4B" w:rsidRDefault="00DB04E1" w:rsidP="00DB04E1">
      <w:pPr>
        <w:pStyle w:val="B1"/>
        <w:spacing w:after="0" w:line="360" w:lineRule="auto"/>
        <w:ind w:left="0" w:firstLine="0"/>
        <w:rPr>
          <w:rFonts w:eastAsiaTheme="minorEastAsia" w:cs="Arial"/>
          <w:bCs/>
          <w:lang w:eastAsia="zh-CN"/>
        </w:rPr>
      </w:pPr>
      <w:r w:rsidRPr="00BB4C4B">
        <w:rPr>
          <w:rFonts w:eastAsiaTheme="minorEastAsia" w:cs="Arial"/>
          <w:bCs/>
          <w:lang w:eastAsia="zh-CN"/>
        </w:rPr>
        <w:t>For NW-based decision solution, the final SMTC/measurement gap configuration is</w:t>
      </w:r>
      <w:r w:rsidR="00D66BCA">
        <w:rPr>
          <w:rFonts w:eastAsiaTheme="minorEastAsia" w:cs="Arial" w:hint="eastAsia"/>
          <w:bCs/>
          <w:lang w:eastAsia="zh-CN"/>
        </w:rPr>
        <w:t xml:space="preserve"> generated and</w:t>
      </w:r>
      <w:r w:rsidRPr="00BB4C4B">
        <w:rPr>
          <w:rFonts w:eastAsiaTheme="minorEastAsia" w:cs="Arial"/>
          <w:bCs/>
          <w:lang w:eastAsia="zh-CN"/>
        </w:rPr>
        <w:t xml:space="preserve"> provided by NW</w:t>
      </w:r>
      <w:r w:rsidR="00D66BCA">
        <w:rPr>
          <w:rFonts w:eastAsiaTheme="minorEastAsia" w:cs="Arial" w:hint="eastAsia"/>
          <w:bCs/>
          <w:lang w:eastAsia="zh-CN"/>
        </w:rPr>
        <w:t xml:space="preserve">, based on </w:t>
      </w:r>
      <w:r w:rsidR="00D66BCA" w:rsidRPr="00BB4C4B">
        <w:rPr>
          <w:rFonts w:eastAsiaTheme="minorEastAsia" w:cs="Arial"/>
          <w:bCs/>
          <w:lang w:eastAsia="zh-CN"/>
        </w:rPr>
        <w:t>the propagation delay difference between at least one target cell and the serving cell</w:t>
      </w:r>
      <w:r w:rsidR="00D66BCA">
        <w:rPr>
          <w:rFonts w:eastAsiaTheme="minorEastAsia" w:cs="Arial" w:hint="eastAsia"/>
          <w:bCs/>
          <w:lang w:eastAsia="zh-CN"/>
        </w:rPr>
        <w:t xml:space="preserve"> of a given UE received from the UE</w:t>
      </w:r>
      <w:r w:rsidR="00D66BCA">
        <w:rPr>
          <w:rFonts w:eastAsiaTheme="minorEastAsia" w:cs="Arial"/>
          <w:bCs/>
          <w:lang w:eastAsia="zh-CN"/>
        </w:rPr>
        <w:t>’</w:t>
      </w:r>
      <w:r w:rsidR="00D66BCA">
        <w:rPr>
          <w:rFonts w:eastAsiaTheme="minorEastAsia" w:cs="Arial" w:hint="eastAsia"/>
          <w:bCs/>
          <w:lang w:eastAsia="zh-CN"/>
        </w:rPr>
        <w:t>s report, which is s</w:t>
      </w:r>
      <w:r w:rsidRPr="00BB4C4B">
        <w:rPr>
          <w:rFonts w:eastAsiaTheme="minorEastAsia" w:cs="Arial"/>
          <w:bCs/>
          <w:lang w:eastAsia="zh-CN"/>
        </w:rPr>
        <w:t xml:space="preserve">imilar to the traditional procedure of UE requesting something from the NW, </w:t>
      </w:r>
      <w:r w:rsidR="00D66BCA">
        <w:rPr>
          <w:rFonts w:eastAsiaTheme="minorEastAsia" w:cs="Arial" w:hint="eastAsia"/>
          <w:bCs/>
          <w:lang w:eastAsia="zh-CN"/>
        </w:rPr>
        <w:t>and</w:t>
      </w:r>
      <w:r w:rsidRPr="00BB4C4B">
        <w:rPr>
          <w:rFonts w:eastAsiaTheme="minorEastAsia" w:cs="Arial"/>
          <w:bCs/>
          <w:lang w:eastAsia="zh-CN"/>
        </w:rPr>
        <w:t xml:space="preserve"> the serving cell </w:t>
      </w:r>
      <w:r w:rsidR="00D66BCA">
        <w:rPr>
          <w:rFonts w:eastAsiaTheme="minorEastAsia" w:cs="Arial"/>
          <w:bCs/>
          <w:lang w:eastAsia="zh-CN"/>
        </w:rPr>
        <w:t>correspondingly</w:t>
      </w:r>
      <w:r w:rsidR="00D66BCA">
        <w:rPr>
          <w:rFonts w:eastAsiaTheme="minorEastAsia" w:cs="Arial" w:hint="eastAsia"/>
          <w:bCs/>
          <w:lang w:eastAsia="zh-CN"/>
        </w:rPr>
        <w:t xml:space="preserve"> </w:t>
      </w:r>
      <w:r w:rsidRPr="00BB4C4B">
        <w:rPr>
          <w:rFonts w:eastAsiaTheme="minorEastAsia" w:cs="Arial"/>
          <w:bCs/>
          <w:lang w:eastAsia="zh-CN"/>
        </w:rPr>
        <w:t xml:space="preserve">provided proper measurement configuration to the UE according the reported propagation delay information. </w:t>
      </w:r>
    </w:p>
    <w:p w:rsidR="00DB04E1" w:rsidRPr="00BB4C4B" w:rsidRDefault="00DB04E1" w:rsidP="00DB04E1">
      <w:pPr>
        <w:pStyle w:val="B1"/>
        <w:spacing w:after="0" w:line="360" w:lineRule="auto"/>
        <w:ind w:left="0" w:firstLine="0"/>
        <w:rPr>
          <w:rFonts w:eastAsiaTheme="minorEastAsia" w:cs="Arial"/>
          <w:bCs/>
          <w:lang w:eastAsia="zh-CN"/>
        </w:rPr>
      </w:pPr>
      <w:r w:rsidRPr="00BB4C4B">
        <w:rPr>
          <w:rFonts w:eastAsiaTheme="minorEastAsia" w:cs="Arial"/>
          <w:bCs/>
          <w:lang w:eastAsia="zh-CN"/>
        </w:rPr>
        <w:t>Considering the RTT delay, the reporting granularity of the propagation delay could be a specific delay or a step range (e.g. 100ms as a step). For the step range reporting granularity, the NW configured same measurement configuration to UEs that report the propagation delay difference information belonging to the same delay step range (for example, corresponding to the maximum value of the propagation delay difference reported by the UEs).</w:t>
      </w:r>
    </w:p>
    <w:p w:rsidR="00DB04E1" w:rsidRPr="00BB4C4B" w:rsidRDefault="00DB04E1" w:rsidP="00DB04E1">
      <w:pPr>
        <w:pStyle w:val="B1"/>
        <w:spacing w:after="0" w:line="360" w:lineRule="auto"/>
        <w:ind w:left="0" w:firstLine="0"/>
        <w:rPr>
          <w:rFonts w:eastAsiaTheme="minorEastAsia" w:cs="Arial"/>
          <w:b/>
          <w:bCs/>
        </w:rPr>
      </w:pPr>
      <w:r w:rsidRPr="00BB4C4B">
        <w:rPr>
          <w:rFonts w:eastAsiaTheme="minorEastAsia" w:cs="Arial"/>
          <w:b/>
          <w:bCs/>
        </w:rPr>
        <w:t xml:space="preserve">Proposal </w:t>
      </w:r>
      <w:r w:rsidR="00020CFB">
        <w:rPr>
          <w:rFonts w:eastAsiaTheme="minorEastAsia" w:cs="Arial"/>
          <w:b/>
          <w:bCs/>
          <w:lang w:eastAsia="zh-CN"/>
        </w:rPr>
        <w:t>1</w:t>
      </w:r>
      <w:r w:rsidRPr="00BB4C4B">
        <w:rPr>
          <w:rFonts w:eastAsiaTheme="minorEastAsia" w:cs="Arial"/>
          <w:b/>
          <w:bCs/>
        </w:rPr>
        <w:t xml:space="preserve">: RAN2 </w:t>
      </w:r>
      <w:r w:rsidRPr="00BB4C4B">
        <w:rPr>
          <w:rFonts w:eastAsiaTheme="minorEastAsia" w:cs="Arial"/>
          <w:b/>
          <w:bCs/>
          <w:lang w:eastAsia="zh-CN"/>
        </w:rPr>
        <w:t>can regard</w:t>
      </w:r>
      <w:r w:rsidRPr="00BB4C4B">
        <w:rPr>
          <w:rFonts w:eastAsiaTheme="minorEastAsia" w:cs="Arial"/>
          <w:b/>
          <w:bCs/>
        </w:rPr>
        <w:t xml:space="preserve"> NW-based decision solution</w:t>
      </w:r>
      <w:r w:rsidRPr="00BB4C4B">
        <w:rPr>
          <w:rFonts w:eastAsiaTheme="minorEastAsia" w:cs="Arial"/>
          <w:b/>
          <w:bCs/>
          <w:lang w:eastAsia="zh-CN"/>
        </w:rPr>
        <w:t xml:space="preserve"> as baseline</w:t>
      </w:r>
      <w:r w:rsidRPr="00BB4C4B">
        <w:rPr>
          <w:rFonts w:eastAsiaTheme="minorEastAsia" w:cs="Arial"/>
          <w:b/>
          <w:bCs/>
        </w:rPr>
        <w:t xml:space="preserve">, </w:t>
      </w:r>
      <w:r w:rsidRPr="00BB4C4B">
        <w:rPr>
          <w:rFonts w:eastAsiaTheme="minorEastAsia" w:cs="Arial"/>
          <w:b/>
          <w:bCs/>
          <w:lang w:eastAsia="zh-CN"/>
        </w:rPr>
        <w:t>i.e.,</w:t>
      </w:r>
      <w:r w:rsidRPr="00BB4C4B">
        <w:rPr>
          <w:rFonts w:eastAsiaTheme="minorEastAsia" w:cs="Arial"/>
          <w:b/>
          <w:bCs/>
        </w:rPr>
        <w:t xml:space="preserve"> the serving cell provided proper measurement configuration to the UE according the reported propagation delay information by the UE. </w:t>
      </w:r>
    </w:p>
    <w:p w:rsidR="00DB04E1" w:rsidRPr="00BB4C4B" w:rsidRDefault="00DB04E1" w:rsidP="00DB04E1">
      <w:pPr>
        <w:pStyle w:val="B1"/>
        <w:spacing w:after="0" w:line="360" w:lineRule="auto"/>
        <w:ind w:left="0" w:firstLine="0"/>
        <w:rPr>
          <w:rFonts w:eastAsiaTheme="minorEastAsia" w:cs="Arial"/>
          <w:b/>
          <w:bCs/>
        </w:rPr>
      </w:pPr>
      <w:r w:rsidRPr="00BB4C4B">
        <w:rPr>
          <w:rFonts w:eastAsiaTheme="minorEastAsia" w:cs="Arial"/>
          <w:b/>
          <w:bCs/>
        </w:rPr>
        <w:t xml:space="preserve">Proposal </w:t>
      </w:r>
      <w:r w:rsidR="00020CFB">
        <w:rPr>
          <w:rFonts w:eastAsiaTheme="minorEastAsia" w:cs="Arial"/>
          <w:b/>
          <w:bCs/>
        </w:rPr>
        <w:t>2</w:t>
      </w:r>
      <w:r w:rsidRPr="00BB4C4B">
        <w:rPr>
          <w:rFonts w:eastAsiaTheme="minorEastAsia" w:cs="Arial"/>
          <w:b/>
          <w:bCs/>
        </w:rPr>
        <w:t>: Considering the RTT delay, the reporting granularity of the propagation delay could be a specific delay or a step range</w:t>
      </w:r>
      <w:r w:rsidRPr="00BB4C4B">
        <w:rPr>
          <w:rFonts w:eastAsiaTheme="minorEastAsia" w:cs="Arial"/>
          <w:b/>
          <w:bCs/>
          <w:lang w:eastAsia="zh-CN"/>
        </w:rPr>
        <w:t xml:space="preserve"> </w:t>
      </w:r>
      <w:r w:rsidRPr="00BB4C4B">
        <w:rPr>
          <w:rFonts w:eastAsiaTheme="minorEastAsia" w:cs="Arial"/>
          <w:b/>
          <w:bCs/>
        </w:rPr>
        <w:t>(e.g. 100ms as a step).</w:t>
      </w:r>
    </w:p>
    <w:p w:rsidR="00DB04E1" w:rsidRPr="00BB4C4B" w:rsidRDefault="00DB04E1" w:rsidP="00C7319B">
      <w:pPr>
        <w:pStyle w:val="B1"/>
        <w:spacing w:after="0" w:line="360" w:lineRule="auto"/>
        <w:ind w:left="0" w:firstLine="0"/>
        <w:rPr>
          <w:rFonts w:eastAsiaTheme="minorEastAsia" w:cs="Arial"/>
          <w:bCs/>
          <w:lang w:eastAsia="zh-CN"/>
        </w:rPr>
      </w:pPr>
    </w:p>
    <w:p w:rsidR="0047693F" w:rsidRPr="00BB4C4B" w:rsidRDefault="003B643A" w:rsidP="00C7319B">
      <w:pPr>
        <w:pStyle w:val="B1"/>
        <w:spacing w:after="0" w:line="360" w:lineRule="auto"/>
        <w:ind w:left="0" w:firstLine="0"/>
        <w:rPr>
          <w:rFonts w:eastAsiaTheme="minorEastAsia" w:cs="Arial"/>
          <w:bCs/>
          <w:lang w:eastAsia="zh-CN"/>
        </w:rPr>
      </w:pPr>
      <w:r w:rsidRPr="00BB4C4B">
        <w:rPr>
          <w:rFonts w:eastAsiaTheme="minorEastAsia" w:cs="Arial"/>
          <w:bCs/>
          <w:lang w:eastAsia="zh-CN"/>
        </w:rPr>
        <w:t xml:space="preserve">For UE-based decision solution, </w:t>
      </w:r>
      <w:r w:rsidR="003A5475" w:rsidRPr="00BB4C4B">
        <w:rPr>
          <w:rFonts w:eastAsiaTheme="minorEastAsia" w:cs="Arial"/>
          <w:bCs/>
          <w:lang w:eastAsia="zh-CN"/>
        </w:rPr>
        <w:t xml:space="preserve">in general, the final </w:t>
      </w:r>
      <w:r w:rsidR="00F76329" w:rsidRPr="00BB4C4B">
        <w:rPr>
          <w:rFonts w:eastAsiaTheme="minorEastAsia" w:cs="Arial"/>
          <w:bCs/>
          <w:lang w:eastAsia="zh-CN"/>
        </w:rPr>
        <w:t>SMTC/measurement gap</w:t>
      </w:r>
      <w:r w:rsidR="003A5475" w:rsidRPr="00BB4C4B">
        <w:rPr>
          <w:rFonts w:eastAsiaTheme="minorEastAsia" w:cs="Arial"/>
          <w:bCs/>
          <w:lang w:eastAsia="zh-CN"/>
        </w:rPr>
        <w:t xml:space="preserve"> configuration is determined by UE.</w:t>
      </w:r>
      <w:r w:rsidR="00DD5E04" w:rsidRPr="00BB4C4B">
        <w:rPr>
          <w:rFonts w:eastAsiaTheme="minorEastAsia" w:cs="Arial"/>
          <w:bCs/>
          <w:lang w:eastAsia="zh-CN"/>
        </w:rPr>
        <w:t xml:space="preserve"> For example, the </w:t>
      </w:r>
      <w:r w:rsidR="006F79F0" w:rsidRPr="00BB4C4B">
        <w:rPr>
          <w:rFonts w:eastAsiaTheme="minorEastAsia" w:cs="Arial"/>
          <w:bCs/>
          <w:lang w:eastAsia="zh-CN"/>
        </w:rPr>
        <w:t>NW</w:t>
      </w:r>
      <w:r w:rsidR="00DD5E04" w:rsidRPr="00BB4C4B">
        <w:rPr>
          <w:rFonts w:eastAsiaTheme="minorEastAsia" w:cs="Arial"/>
          <w:bCs/>
          <w:lang w:eastAsia="zh-CN"/>
        </w:rPr>
        <w:t xml:space="preserve"> configures the UE with multiple </w:t>
      </w:r>
      <w:r w:rsidR="00F76329" w:rsidRPr="00BB4C4B">
        <w:rPr>
          <w:rFonts w:eastAsiaTheme="minorEastAsia" w:cs="Arial"/>
          <w:bCs/>
          <w:lang w:eastAsia="zh-CN"/>
        </w:rPr>
        <w:t>SMTC/measurement gap</w:t>
      </w:r>
      <w:r w:rsidR="00DD5E04" w:rsidRPr="00BB4C4B">
        <w:rPr>
          <w:rFonts w:eastAsiaTheme="minorEastAsia" w:cs="Arial"/>
          <w:bCs/>
          <w:lang w:eastAsia="zh-CN"/>
        </w:rPr>
        <w:t xml:space="preserve"> configurations corresponding to the delay difference between </w:t>
      </w:r>
      <w:r w:rsidR="00810C04" w:rsidRPr="00BB4C4B">
        <w:rPr>
          <w:rFonts w:eastAsiaTheme="minorEastAsia" w:cs="Arial"/>
          <w:bCs/>
          <w:lang w:eastAsia="zh-CN"/>
        </w:rPr>
        <w:t>different</w:t>
      </w:r>
      <w:r w:rsidR="00C243FE" w:rsidRPr="00BB4C4B">
        <w:rPr>
          <w:rFonts w:eastAsiaTheme="minorEastAsia" w:cs="Arial"/>
          <w:bCs/>
          <w:lang w:eastAsia="zh-CN"/>
        </w:rPr>
        <w:t xml:space="preserve"> </w:t>
      </w:r>
      <w:r w:rsidR="00DD5E04" w:rsidRPr="00BB4C4B">
        <w:rPr>
          <w:rFonts w:eastAsiaTheme="minorEastAsia" w:cs="Arial"/>
          <w:bCs/>
          <w:lang w:eastAsia="zh-CN"/>
        </w:rPr>
        <w:t xml:space="preserve">target cell and the serving cell. The UE calculates </w:t>
      </w:r>
      <w:r w:rsidR="00DD5E04" w:rsidRPr="00BB4C4B">
        <w:rPr>
          <w:rFonts w:eastAsiaTheme="minorEastAsia" w:cs="Arial"/>
          <w:bCs/>
          <w:lang w:eastAsia="zh-CN"/>
        </w:rPr>
        <w:lastRenderedPageBreak/>
        <w:t xml:space="preserve">the </w:t>
      </w:r>
      <w:r w:rsidR="0020003A" w:rsidRPr="00BB4C4B">
        <w:rPr>
          <w:rFonts w:eastAsiaTheme="minorEastAsia" w:cs="Arial"/>
          <w:bCs/>
          <w:lang w:eastAsia="zh-CN"/>
        </w:rPr>
        <w:t xml:space="preserve">propagation </w:t>
      </w:r>
      <w:r w:rsidR="00DD5E04" w:rsidRPr="00BB4C4B">
        <w:rPr>
          <w:rFonts w:eastAsiaTheme="minorEastAsia" w:cs="Arial"/>
          <w:bCs/>
          <w:lang w:eastAsia="zh-CN"/>
        </w:rPr>
        <w:t>delay difference between at least one target cell and the serving cell according to its own location information and satellite ephemeris information,</w:t>
      </w:r>
      <w:r w:rsidR="00F76329" w:rsidRPr="00BB4C4B">
        <w:rPr>
          <w:rFonts w:eastAsiaTheme="minorEastAsia" w:cs="Arial"/>
          <w:bCs/>
          <w:lang w:eastAsia="zh-CN"/>
        </w:rPr>
        <w:t xml:space="preserve"> selecting</w:t>
      </w:r>
      <w:r w:rsidR="00DD5E04" w:rsidRPr="00BB4C4B">
        <w:rPr>
          <w:rFonts w:eastAsiaTheme="minorEastAsia" w:cs="Arial"/>
          <w:bCs/>
          <w:lang w:eastAsia="zh-CN"/>
        </w:rPr>
        <w:t xml:space="preserve"> the </w:t>
      </w:r>
      <w:r w:rsidR="00F76329" w:rsidRPr="00BB4C4B">
        <w:rPr>
          <w:rFonts w:eastAsiaTheme="minorEastAsia" w:cs="Arial"/>
          <w:bCs/>
          <w:lang w:eastAsia="zh-CN"/>
        </w:rPr>
        <w:t>most matching</w:t>
      </w:r>
      <w:r w:rsidR="00DD5E04" w:rsidRPr="00BB4C4B">
        <w:rPr>
          <w:rFonts w:eastAsiaTheme="minorEastAsia" w:cs="Arial"/>
          <w:bCs/>
          <w:lang w:eastAsia="zh-CN"/>
        </w:rPr>
        <w:t xml:space="preserve"> measurement configuration</w:t>
      </w:r>
      <w:r w:rsidR="0020003A" w:rsidRPr="00BB4C4B">
        <w:rPr>
          <w:rFonts w:eastAsiaTheme="minorEastAsia" w:cs="Arial"/>
          <w:bCs/>
          <w:lang w:eastAsia="zh-CN"/>
        </w:rPr>
        <w:t xml:space="preserve"> according to the UE-calculated propagation delay difference</w:t>
      </w:r>
      <w:r w:rsidR="00F76329" w:rsidRPr="00BB4C4B">
        <w:rPr>
          <w:rFonts w:eastAsiaTheme="minorEastAsia" w:cs="Arial"/>
          <w:bCs/>
          <w:lang w:eastAsia="zh-CN"/>
        </w:rPr>
        <w:t>.</w:t>
      </w:r>
      <w:r w:rsidR="0020003A" w:rsidRPr="00BB4C4B">
        <w:rPr>
          <w:rFonts w:eastAsiaTheme="minorEastAsia" w:cs="Arial"/>
          <w:bCs/>
          <w:lang w:eastAsia="zh-CN"/>
        </w:rPr>
        <w:t xml:space="preserve"> </w:t>
      </w:r>
      <w:r w:rsidR="001B6E6A" w:rsidRPr="00BB4C4B">
        <w:rPr>
          <w:rFonts w:eastAsiaTheme="minorEastAsia" w:cs="Arial"/>
          <w:bCs/>
          <w:lang w:eastAsia="zh-CN"/>
        </w:rPr>
        <w:t xml:space="preserve">As a prerequisite, </w:t>
      </w:r>
      <w:r w:rsidR="008C6032" w:rsidRPr="00BB4C4B">
        <w:rPr>
          <w:rFonts w:eastAsiaTheme="minorEastAsia" w:cs="Arial"/>
          <w:bCs/>
          <w:lang w:eastAsia="zh-CN"/>
        </w:rPr>
        <w:t xml:space="preserve">the mapping relationship between propagation delay difference and measurement configuration </w:t>
      </w:r>
      <w:r w:rsidR="00311154" w:rsidRPr="00BB4C4B">
        <w:rPr>
          <w:rFonts w:eastAsiaTheme="minorEastAsia" w:cs="Arial"/>
          <w:bCs/>
          <w:lang w:eastAsia="zh-CN"/>
        </w:rPr>
        <w:t>should be</w:t>
      </w:r>
      <w:r w:rsidR="008C6032" w:rsidRPr="00BB4C4B">
        <w:rPr>
          <w:rFonts w:eastAsiaTheme="minorEastAsia" w:cs="Arial"/>
          <w:bCs/>
          <w:lang w:eastAsia="zh-CN"/>
        </w:rPr>
        <w:t xml:space="preserve"> known by both UE and NW.</w:t>
      </w:r>
      <w:r w:rsidR="00700B31" w:rsidRPr="00BB4C4B">
        <w:rPr>
          <w:rFonts w:eastAsiaTheme="minorEastAsia" w:cs="Arial"/>
          <w:bCs/>
          <w:lang w:eastAsia="zh-CN"/>
        </w:rPr>
        <w:t xml:space="preserve"> </w:t>
      </w:r>
    </w:p>
    <w:p w:rsidR="00F76329" w:rsidRPr="00BB4C4B" w:rsidRDefault="00700B31" w:rsidP="00C7319B">
      <w:pPr>
        <w:pStyle w:val="B1"/>
        <w:spacing w:after="0" w:line="360" w:lineRule="auto"/>
        <w:ind w:left="0" w:firstLine="0"/>
        <w:rPr>
          <w:rFonts w:eastAsiaTheme="minorEastAsia" w:cs="Arial"/>
          <w:bCs/>
          <w:lang w:eastAsia="zh-CN"/>
        </w:rPr>
      </w:pPr>
      <w:r w:rsidRPr="00BB4C4B">
        <w:rPr>
          <w:rFonts w:eastAsiaTheme="minorEastAsia" w:cs="Arial"/>
          <w:bCs/>
          <w:lang w:eastAsia="zh-CN"/>
        </w:rPr>
        <w:t xml:space="preserve">In order for the </w:t>
      </w:r>
      <w:r w:rsidR="001E51C5" w:rsidRPr="00BB4C4B">
        <w:rPr>
          <w:rFonts w:eastAsiaTheme="minorEastAsia" w:cs="Arial"/>
          <w:bCs/>
          <w:lang w:eastAsia="zh-CN"/>
        </w:rPr>
        <w:t>UE</w:t>
      </w:r>
      <w:r w:rsidRPr="00BB4C4B">
        <w:rPr>
          <w:rFonts w:eastAsiaTheme="minorEastAsia" w:cs="Arial"/>
          <w:bCs/>
          <w:lang w:eastAsia="zh-CN"/>
        </w:rPr>
        <w:t xml:space="preserve"> and the </w:t>
      </w:r>
      <w:r w:rsidR="001E51C5" w:rsidRPr="00BB4C4B">
        <w:rPr>
          <w:rFonts w:eastAsiaTheme="minorEastAsia" w:cs="Arial"/>
          <w:bCs/>
          <w:lang w:eastAsia="zh-CN"/>
        </w:rPr>
        <w:t>NW</w:t>
      </w:r>
      <w:r w:rsidRPr="00BB4C4B">
        <w:rPr>
          <w:rFonts w:eastAsiaTheme="minorEastAsia" w:cs="Arial"/>
          <w:bCs/>
          <w:lang w:eastAsia="zh-CN"/>
        </w:rPr>
        <w:t xml:space="preserve"> to have a consistent understanding, the </w:t>
      </w:r>
      <w:r w:rsidR="001E51C5" w:rsidRPr="00BB4C4B">
        <w:rPr>
          <w:rFonts w:eastAsiaTheme="minorEastAsia" w:cs="Arial"/>
          <w:bCs/>
          <w:lang w:eastAsia="zh-CN"/>
        </w:rPr>
        <w:t>UE</w:t>
      </w:r>
      <w:r w:rsidRPr="00BB4C4B">
        <w:rPr>
          <w:rFonts w:eastAsiaTheme="minorEastAsia" w:cs="Arial"/>
          <w:bCs/>
          <w:lang w:eastAsia="zh-CN"/>
        </w:rPr>
        <w:t xml:space="preserve"> needs to report the selected </w:t>
      </w:r>
      <w:r w:rsidR="001E51C5" w:rsidRPr="00BB4C4B">
        <w:rPr>
          <w:rFonts w:eastAsiaTheme="minorEastAsia" w:cs="Arial"/>
          <w:bCs/>
          <w:lang w:eastAsia="zh-CN"/>
        </w:rPr>
        <w:t>SMTC/measurement gap configuration to the NW</w:t>
      </w:r>
      <w:r w:rsidR="0047693F" w:rsidRPr="00BB4C4B">
        <w:rPr>
          <w:rFonts w:eastAsiaTheme="minorEastAsia" w:cs="Arial"/>
          <w:bCs/>
          <w:lang w:eastAsia="zh-CN"/>
        </w:rPr>
        <w:t xml:space="preserve">. </w:t>
      </w:r>
      <w:r w:rsidR="0066133D" w:rsidRPr="00BB4C4B">
        <w:rPr>
          <w:rFonts w:eastAsiaTheme="minorEastAsia" w:cs="Arial"/>
          <w:bCs/>
          <w:lang w:eastAsia="zh-CN"/>
        </w:rPr>
        <w:t>Then</w:t>
      </w:r>
      <w:r w:rsidRPr="00BB4C4B">
        <w:rPr>
          <w:rFonts w:eastAsiaTheme="minorEastAsia" w:cs="Arial"/>
          <w:bCs/>
          <w:lang w:eastAsia="zh-CN"/>
        </w:rPr>
        <w:t xml:space="preserve">, the </w:t>
      </w:r>
      <w:r w:rsidR="001070D1" w:rsidRPr="00BB4C4B">
        <w:rPr>
          <w:rFonts w:eastAsiaTheme="minorEastAsia" w:cs="Arial"/>
          <w:bCs/>
          <w:lang w:eastAsia="zh-CN"/>
        </w:rPr>
        <w:t xml:space="preserve">NW </w:t>
      </w:r>
      <w:r w:rsidRPr="00BB4C4B">
        <w:rPr>
          <w:rFonts w:eastAsiaTheme="minorEastAsia" w:cs="Arial"/>
          <w:bCs/>
          <w:lang w:eastAsia="zh-CN"/>
        </w:rPr>
        <w:t xml:space="preserve">and the </w:t>
      </w:r>
      <w:r w:rsidR="001070D1" w:rsidRPr="00BB4C4B">
        <w:rPr>
          <w:rFonts w:eastAsiaTheme="minorEastAsia" w:cs="Arial"/>
          <w:bCs/>
          <w:lang w:eastAsia="zh-CN"/>
        </w:rPr>
        <w:t>UE</w:t>
      </w:r>
      <w:r w:rsidRPr="00BB4C4B">
        <w:rPr>
          <w:rFonts w:eastAsiaTheme="minorEastAsia" w:cs="Arial"/>
          <w:bCs/>
          <w:lang w:eastAsia="zh-CN"/>
        </w:rPr>
        <w:t xml:space="preserve"> have a</w:t>
      </w:r>
      <w:r w:rsidR="00943407" w:rsidRPr="00BB4C4B">
        <w:rPr>
          <w:rFonts w:eastAsiaTheme="minorEastAsia" w:cs="Arial"/>
          <w:bCs/>
          <w:lang w:eastAsia="zh-CN"/>
        </w:rPr>
        <w:t>n</w:t>
      </w:r>
      <w:r w:rsidRPr="00BB4C4B">
        <w:rPr>
          <w:rFonts w:eastAsiaTheme="minorEastAsia" w:cs="Arial"/>
          <w:bCs/>
          <w:lang w:eastAsia="zh-CN"/>
        </w:rPr>
        <w:t xml:space="preserve"> </w:t>
      </w:r>
      <w:r w:rsidR="00943407" w:rsidRPr="00BB4C4B">
        <w:rPr>
          <w:rFonts w:eastAsiaTheme="minorEastAsia" w:cs="Arial"/>
          <w:bCs/>
          <w:lang w:eastAsia="zh-CN"/>
        </w:rPr>
        <w:t>alignment</w:t>
      </w:r>
      <w:r w:rsidRPr="00BB4C4B">
        <w:rPr>
          <w:rFonts w:eastAsiaTheme="minorEastAsia" w:cs="Arial"/>
          <w:bCs/>
          <w:lang w:eastAsia="zh-CN"/>
        </w:rPr>
        <w:t xml:space="preserve"> at any time and </w:t>
      </w:r>
      <w:r w:rsidR="00943407" w:rsidRPr="00BB4C4B">
        <w:rPr>
          <w:rFonts w:eastAsiaTheme="minorEastAsia" w:cs="Arial"/>
          <w:bCs/>
          <w:lang w:eastAsia="zh-CN"/>
        </w:rPr>
        <w:t>reduce the</w:t>
      </w:r>
      <w:r w:rsidRPr="00BB4C4B">
        <w:rPr>
          <w:rFonts w:eastAsiaTheme="minorEastAsia" w:cs="Arial"/>
          <w:bCs/>
          <w:lang w:eastAsia="zh-CN"/>
        </w:rPr>
        <w:t xml:space="preserve"> report signaling overhead</w:t>
      </w:r>
      <w:r w:rsidR="00943407" w:rsidRPr="00BB4C4B">
        <w:rPr>
          <w:rFonts w:eastAsiaTheme="minorEastAsia" w:cs="Arial"/>
          <w:bCs/>
          <w:lang w:eastAsia="zh-CN"/>
        </w:rPr>
        <w:t xml:space="preserve"> by the UE.</w:t>
      </w:r>
    </w:p>
    <w:p w:rsidR="00DB04E1" w:rsidRPr="00BB4C4B" w:rsidRDefault="0024166D" w:rsidP="00ED2F40">
      <w:pPr>
        <w:pStyle w:val="B1"/>
        <w:spacing w:after="0" w:line="360" w:lineRule="auto"/>
        <w:ind w:left="0" w:firstLine="0"/>
        <w:rPr>
          <w:rFonts w:eastAsiaTheme="minorEastAsia" w:cs="Arial"/>
          <w:b/>
          <w:bCs/>
          <w:lang w:eastAsia="zh-CN"/>
        </w:rPr>
      </w:pPr>
      <w:r w:rsidRPr="00BB4C4B">
        <w:rPr>
          <w:rFonts w:eastAsiaTheme="minorEastAsia" w:cs="Arial"/>
          <w:b/>
          <w:bCs/>
          <w:lang w:eastAsia="zh-CN"/>
        </w:rPr>
        <w:t xml:space="preserve">Proposal </w:t>
      </w:r>
      <w:r w:rsidR="00020CFB">
        <w:rPr>
          <w:rFonts w:eastAsiaTheme="minorEastAsia" w:cs="Arial"/>
          <w:b/>
          <w:bCs/>
          <w:lang w:eastAsia="zh-CN"/>
        </w:rPr>
        <w:t>3</w:t>
      </w:r>
      <w:r w:rsidRPr="00BB4C4B">
        <w:rPr>
          <w:rFonts w:eastAsiaTheme="minorEastAsia" w:cs="Arial"/>
          <w:b/>
          <w:bCs/>
          <w:lang w:eastAsia="zh-CN"/>
        </w:rPr>
        <w:t>:</w:t>
      </w:r>
      <w:r w:rsidR="00304D63" w:rsidRPr="00BB4C4B">
        <w:rPr>
          <w:rFonts w:eastAsiaTheme="minorEastAsia" w:cs="Arial"/>
          <w:b/>
          <w:bCs/>
          <w:lang w:eastAsia="zh-CN"/>
        </w:rPr>
        <w:t xml:space="preserve"> </w:t>
      </w:r>
      <w:r w:rsidR="00D21AA6" w:rsidRPr="00BB4C4B">
        <w:rPr>
          <w:rFonts w:eastAsiaTheme="minorEastAsia" w:cs="Arial"/>
          <w:b/>
          <w:bCs/>
          <w:lang w:eastAsia="zh-CN"/>
        </w:rPr>
        <w:t xml:space="preserve">We suggest RAN2 consider UE-based decision </w:t>
      </w:r>
      <w:r w:rsidR="00ED2F40" w:rsidRPr="00BB4C4B">
        <w:rPr>
          <w:rFonts w:eastAsiaTheme="minorEastAsia" w:cs="Arial"/>
          <w:b/>
          <w:bCs/>
          <w:lang w:eastAsia="zh-CN"/>
        </w:rPr>
        <w:t xml:space="preserve">solution, the NW configures </w:t>
      </w:r>
      <w:r w:rsidR="00B50D96" w:rsidRPr="00BB4C4B">
        <w:rPr>
          <w:rFonts w:eastAsiaTheme="minorEastAsia" w:cs="Arial"/>
          <w:b/>
          <w:bCs/>
          <w:lang w:eastAsia="zh-CN"/>
        </w:rPr>
        <w:t xml:space="preserve">a </w:t>
      </w:r>
      <w:r w:rsidR="00ED2F40" w:rsidRPr="00BB4C4B">
        <w:rPr>
          <w:rFonts w:eastAsiaTheme="minorEastAsia" w:cs="Arial"/>
          <w:b/>
          <w:bCs/>
          <w:lang w:eastAsia="zh-CN"/>
        </w:rPr>
        <w:t xml:space="preserve">UE with multiple SMTC/measurement gap configurations corresponding to </w:t>
      </w:r>
      <w:r w:rsidR="00CD38A3" w:rsidRPr="00BB4C4B">
        <w:rPr>
          <w:rFonts w:eastAsiaTheme="minorEastAsia" w:cs="Arial"/>
          <w:b/>
          <w:bCs/>
          <w:lang w:eastAsia="zh-CN"/>
        </w:rPr>
        <w:t>different propagation</w:t>
      </w:r>
      <w:r w:rsidR="00ED2F40" w:rsidRPr="00BB4C4B">
        <w:rPr>
          <w:rFonts w:eastAsiaTheme="minorEastAsia" w:cs="Arial"/>
          <w:b/>
          <w:bCs/>
          <w:lang w:eastAsia="zh-CN"/>
        </w:rPr>
        <w:t xml:space="preserve"> delay </w:t>
      </w:r>
      <w:r w:rsidR="00B8566D" w:rsidRPr="00BB4C4B">
        <w:rPr>
          <w:rFonts w:eastAsiaTheme="minorEastAsia" w:cs="Arial"/>
          <w:b/>
          <w:bCs/>
          <w:lang w:eastAsia="zh-CN"/>
        </w:rPr>
        <w:t>i</w:t>
      </w:r>
      <w:r w:rsidR="00B8566D" w:rsidRPr="00BB4C4B">
        <w:rPr>
          <w:rFonts w:eastAsiaTheme="minorEastAsia" w:cs="Arial"/>
          <w:b/>
          <w:bCs/>
          <w:lang w:eastAsia="zh-CN"/>
        </w:rPr>
        <w:t>nformation</w:t>
      </w:r>
      <w:r w:rsidR="000406FD" w:rsidRPr="00BB4C4B">
        <w:rPr>
          <w:rFonts w:eastAsiaTheme="minorEastAsia" w:cs="Arial"/>
          <w:b/>
          <w:bCs/>
          <w:lang w:eastAsia="zh-CN"/>
        </w:rPr>
        <w:t xml:space="preserve">, the UE select </w:t>
      </w:r>
      <w:r w:rsidR="00B50D96" w:rsidRPr="00BB4C4B">
        <w:rPr>
          <w:rFonts w:eastAsiaTheme="minorEastAsia" w:cs="Arial"/>
          <w:b/>
          <w:bCs/>
          <w:lang w:eastAsia="zh-CN"/>
        </w:rPr>
        <w:t>a</w:t>
      </w:r>
      <w:r w:rsidR="00D66BCA">
        <w:rPr>
          <w:rFonts w:eastAsiaTheme="minorEastAsia" w:cs="Arial" w:hint="eastAsia"/>
          <w:b/>
          <w:bCs/>
          <w:lang w:eastAsia="zh-CN"/>
        </w:rPr>
        <w:t>n</w:t>
      </w:r>
      <w:r w:rsidR="00B50D96" w:rsidRPr="00BB4C4B">
        <w:rPr>
          <w:rFonts w:eastAsiaTheme="minorEastAsia" w:cs="Arial"/>
          <w:b/>
          <w:bCs/>
          <w:lang w:eastAsia="zh-CN"/>
        </w:rPr>
        <w:t xml:space="preserve"> a</w:t>
      </w:r>
      <w:r w:rsidR="00B50D96" w:rsidRPr="00BB4C4B">
        <w:rPr>
          <w:rFonts w:eastAsiaTheme="minorEastAsia" w:cs="Arial"/>
          <w:b/>
          <w:bCs/>
          <w:lang w:eastAsia="zh-CN"/>
        </w:rPr>
        <w:t xml:space="preserve">ppropriate </w:t>
      </w:r>
      <w:r w:rsidR="000406FD" w:rsidRPr="00BB4C4B">
        <w:rPr>
          <w:rFonts w:eastAsiaTheme="minorEastAsia" w:cs="Arial"/>
          <w:b/>
          <w:bCs/>
          <w:lang w:eastAsia="zh-CN"/>
        </w:rPr>
        <w:t xml:space="preserve">measurement configuration </w:t>
      </w:r>
      <w:r w:rsidR="00B50D96" w:rsidRPr="00BB4C4B">
        <w:rPr>
          <w:rFonts w:eastAsiaTheme="minorEastAsia" w:cs="Arial"/>
          <w:b/>
          <w:bCs/>
          <w:lang w:eastAsia="zh-CN"/>
        </w:rPr>
        <w:t>matching</w:t>
      </w:r>
      <w:r w:rsidR="000406FD" w:rsidRPr="00BB4C4B">
        <w:rPr>
          <w:rFonts w:eastAsiaTheme="minorEastAsia" w:cs="Arial"/>
          <w:b/>
          <w:bCs/>
          <w:lang w:eastAsia="zh-CN"/>
        </w:rPr>
        <w:t xml:space="preserve"> the UE-calculated propagation delay difference.</w:t>
      </w:r>
    </w:p>
    <w:p w:rsidR="00ED2F40" w:rsidRPr="00BB4C4B" w:rsidRDefault="00020CFB" w:rsidP="00ED2F40">
      <w:pPr>
        <w:pStyle w:val="B1"/>
        <w:spacing w:after="0" w:line="360" w:lineRule="auto"/>
        <w:ind w:left="0" w:firstLine="0"/>
        <w:rPr>
          <w:rFonts w:eastAsiaTheme="minorEastAsia" w:cs="Arial"/>
          <w:b/>
          <w:bCs/>
          <w:lang w:eastAsia="zh-CN"/>
        </w:rPr>
      </w:pPr>
      <w:r>
        <w:rPr>
          <w:rFonts w:eastAsiaTheme="minorEastAsia" w:cs="Arial"/>
          <w:b/>
          <w:bCs/>
          <w:lang w:eastAsia="zh-CN"/>
        </w:rPr>
        <w:t>Proposal 4</w:t>
      </w:r>
      <w:r w:rsidR="00DB04E1" w:rsidRPr="00BB4C4B">
        <w:rPr>
          <w:rFonts w:eastAsiaTheme="minorEastAsia" w:cs="Arial"/>
          <w:b/>
          <w:bCs/>
          <w:lang w:eastAsia="zh-CN"/>
        </w:rPr>
        <w:t>: it is proposed that in the UE-based decision approach,</w:t>
      </w:r>
      <w:r w:rsidR="00CF246D" w:rsidRPr="00BB4C4B">
        <w:rPr>
          <w:rFonts w:eastAsiaTheme="minorEastAsia" w:cs="Arial"/>
          <w:b/>
          <w:bCs/>
          <w:lang w:eastAsia="zh-CN"/>
        </w:rPr>
        <w:t xml:space="preserve"> </w:t>
      </w:r>
      <w:r w:rsidR="0036303D" w:rsidRPr="00BB4C4B">
        <w:rPr>
          <w:rFonts w:eastAsiaTheme="minorEastAsia" w:cs="Arial"/>
          <w:b/>
          <w:bCs/>
          <w:lang w:eastAsia="zh-CN"/>
        </w:rPr>
        <w:t>the UE needs to report the selected SMTC/measurement gap configuration to the NW</w:t>
      </w:r>
      <w:r w:rsidR="002E4139" w:rsidRPr="00BB4C4B">
        <w:rPr>
          <w:rFonts w:eastAsiaTheme="minorEastAsia" w:cs="Arial"/>
          <w:b/>
          <w:bCs/>
          <w:lang w:eastAsia="zh-CN"/>
        </w:rPr>
        <w:t xml:space="preserve"> to g</w:t>
      </w:r>
      <w:r w:rsidR="009561D0" w:rsidRPr="00BB4C4B">
        <w:rPr>
          <w:rFonts w:eastAsiaTheme="minorEastAsia" w:cs="Arial"/>
          <w:b/>
          <w:bCs/>
          <w:lang w:eastAsia="zh-CN"/>
        </w:rPr>
        <w:t>uarantee an alignment</w:t>
      </w:r>
      <w:r w:rsidR="00DB04E1" w:rsidRPr="00BB4C4B">
        <w:rPr>
          <w:rFonts w:eastAsiaTheme="minorEastAsia" w:cs="Arial"/>
          <w:b/>
          <w:bCs/>
          <w:lang w:eastAsia="zh-CN"/>
        </w:rPr>
        <w:t xml:space="preserve"> between the NW and the UE</w:t>
      </w:r>
      <w:r w:rsidR="00013283" w:rsidRPr="00BB4C4B">
        <w:rPr>
          <w:rFonts w:eastAsiaTheme="minorEastAsia" w:cs="Arial"/>
          <w:b/>
          <w:bCs/>
          <w:lang w:eastAsia="zh-CN"/>
        </w:rPr>
        <w:t>.</w:t>
      </w:r>
    </w:p>
    <w:p w:rsidR="006F0824" w:rsidRPr="00BB4C4B" w:rsidRDefault="006F0824" w:rsidP="00BA549F">
      <w:pPr>
        <w:pStyle w:val="B1"/>
        <w:spacing w:after="0" w:line="360" w:lineRule="auto"/>
        <w:ind w:left="0" w:firstLine="0"/>
        <w:rPr>
          <w:rFonts w:eastAsiaTheme="minorEastAsia" w:cs="Arial"/>
          <w:b/>
          <w:bCs/>
          <w:lang w:eastAsia="zh-CN"/>
        </w:rPr>
      </w:pPr>
    </w:p>
    <w:p w:rsidR="006F0824" w:rsidRPr="00BB4C4B" w:rsidRDefault="00EC3B38" w:rsidP="00276D1B">
      <w:pPr>
        <w:pStyle w:val="B1"/>
        <w:spacing w:after="0" w:line="360" w:lineRule="auto"/>
        <w:ind w:left="0" w:firstLine="0"/>
        <w:rPr>
          <w:rFonts w:eastAsiaTheme="minorEastAsia" w:cs="Arial"/>
          <w:bCs/>
          <w:lang w:eastAsia="zh-CN"/>
        </w:rPr>
      </w:pPr>
      <w:r w:rsidRPr="00BB4C4B">
        <w:rPr>
          <w:rFonts w:eastAsiaTheme="minorEastAsia" w:cs="Arial"/>
          <w:bCs/>
          <w:lang w:eastAsia="zh-CN"/>
        </w:rPr>
        <w:t>In order to improve measurement robustness,</w:t>
      </w:r>
      <w:r w:rsidR="00935981" w:rsidRPr="00BB4C4B">
        <w:rPr>
          <w:rFonts w:eastAsiaTheme="minorEastAsia" w:cs="Arial"/>
          <w:bCs/>
          <w:lang w:eastAsia="zh-CN"/>
        </w:rPr>
        <w:t xml:space="preserve"> the effectiveness of the measurement configuration needs to be considered due to the long delay and the high-speed movement of the satellite.</w:t>
      </w:r>
      <w:r w:rsidR="0067122D" w:rsidRPr="00BB4C4B">
        <w:rPr>
          <w:rFonts w:eastAsiaTheme="minorEastAsia" w:cs="Arial"/>
          <w:bCs/>
          <w:lang w:eastAsia="zh-CN"/>
        </w:rPr>
        <w:t xml:space="preserve"> For instance, timer-based or threshold-based solution could be discussed. </w:t>
      </w:r>
      <w:r w:rsidR="00537993" w:rsidRPr="00BB4C4B">
        <w:rPr>
          <w:rFonts w:eastAsiaTheme="minorEastAsia" w:cs="Arial"/>
          <w:bCs/>
          <w:lang w:eastAsia="zh-CN"/>
        </w:rPr>
        <w:t xml:space="preserve">For </w:t>
      </w:r>
      <w:r w:rsidR="00167DE3" w:rsidRPr="00BB4C4B">
        <w:rPr>
          <w:rFonts w:eastAsiaTheme="minorEastAsia" w:cs="Arial"/>
          <w:bCs/>
          <w:lang w:eastAsia="zh-CN"/>
        </w:rPr>
        <w:t xml:space="preserve">timer-based solution, </w:t>
      </w:r>
      <w:r w:rsidR="00F3480C" w:rsidRPr="00BB4C4B">
        <w:rPr>
          <w:rFonts w:eastAsiaTheme="minorEastAsia" w:cs="Arial"/>
          <w:bCs/>
          <w:lang w:eastAsia="zh-CN"/>
        </w:rPr>
        <w:t>the criteria could be that once the timer expires, the measurement configuration needs to be updated.</w:t>
      </w:r>
      <w:r w:rsidR="00AD4A1D" w:rsidRPr="00BB4C4B">
        <w:rPr>
          <w:rFonts w:eastAsiaTheme="minorEastAsia" w:cs="Arial"/>
          <w:bCs/>
          <w:lang w:eastAsia="zh-CN"/>
        </w:rPr>
        <w:t xml:space="preserve"> And </w:t>
      </w:r>
      <w:r w:rsidR="00447C65" w:rsidRPr="00BB4C4B">
        <w:rPr>
          <w:rFonts w:eastAsiaTheme="minorEastAsia" w:cs="Arial"/>
          <w:bCs/>
          <w:lang w:eastAsia="zh-CN"/>
        </w:rPr>
        <w:t xml:space="preserve">the value range of the timer can be determined according to </w:t>
      </w:r>
      <w:r w:rsidR="00430C93" w:rsidRPr="00BB4C4B">
        <w:rPr>
          <w:rFonts w:eastAsiaTheme="minorEastAsia" w:cs="Arial"/>
          <w:bCs/>
          <w:lang w:eastAsia="zh-CN"/>
        </w:rPr>
        <w:t>remaining serving time of the current cell.</w:t>
      </w:r>
      <w:r w:rsidR="001D1232" w:rsidRPr="00BB4C4B">
        <w:rPr>
          <w:rFonts w:eastAsiaTheme="minorEastAsia" w:cs="Arial"/>
          <w:bCs/>
          <w:lang w:eastAsia="zh-CN"/>
        </w:rPr>
        <w:t xml:space="preserve"> For threshold-based solution, </w:t>
      </w:r>
      <w:r w:rsidR="00DF360A" w:rsidRPr="00BB4C4B">
        <w:rPr>
          <w:rFonts w:eastAsiaTheme="minorEastAsia" w:cs="Arial"/>
          <w:bCs/>
          <w:lang w:eastAsia="zh-CN"/>
        </w:rPr>
        <w:t>for example, if the distance between the UE and the satellite or the distance between the UE and the cell center exceeds a given threshold, the measurement configuration needs to be updated.</w:t>
      </w:r>
    </w:p>
    <w:p w:rsidR="000A147B" w:rsidRPr="00BB4C4B" w:rsidRDefault="00551985" w:rsidP="00276D1B">
      <w:pPr>
        <w:pStyle w:val="B1"/>
        <w:spacing w:after="0" w:line="360" w:lineRule="auto"/>
        <w:ind w:left="0" w:firstLine="0"/>
        <w:rPr>
          <w:rFonts w:eastAsiaTheme="minorEastAsia" w:cs="Arial"/>
          <w:bCs/>
          <w:lang w:eastAsia="zh-CN"/>
        </w:rPr>
      </w:pPr>
      <w:r w:rsidRPr="00BB4C4B">
        <w:rPr>
          <w:rFonts w:eastAsiaTheme="minorEastAsia" w:cs="Arial"/>
          <w:b/>
          <w:bCs/>
        </w:rPr>
        <w:t xml:space="preserve">Proposal </w:t>
      </w:r>
      <w:r w:rsidR="00020CFB">
        <w:rPr>
          <w:rFonts w:eastAsiaTheme="minorEastAsia" w:cs="Arial"/>
          <w:b/>
          <w:bCs/>
        </w:rPr>
        <w:t>5</w:t>
      </w:r>
      <w:r w:rsidRPr="00BB4C4B">
        <w:rPr>
          <w:rFonts w:eastAsiaTheme="minorEastAsia" w:cs="Arial"/>
          <w:b/>
          <w:bCs/>
        </w:rPr>
        <w:t xml:space="preserve">: </w:t>
      </w:r>
      <w:r w:rsidR="004A2B0B" w:rsidRPr="00BB4C4B">
        <w:rPr>
          <w:rFonts w:eastAsiaTheme="minorEastAsia" w:cs="Arial"/>
          <w:b/>
          <w:bCs/>
        </w:rPr>
        <w:t>In order to improve measurement robustness, the effectiveness of the measurement configuration needs to be considered due to the long delay and the high-speed movement of the satellite. And timer-based or threshold-based solution could be discussed.</w:t>
      </w:r>
    </w:p>
    <w:bookmarkEnd w:id="1"/>
    <w:p w:rsidR="00156C4C" w:rsidRPr="00BB4C4B" w:rsidRDefault="002056EB">
      <w:pPr>
        <w:pStyle w:val="1"/>
        <w:rPr>
          <w:rFonts w:cs="Arial"/>
          <w:sz w:val="32"/>
          <w:szCs w:val="32"/>
        </w:rPr>
      </w:pPr>
      <w:r w:rsidRPr="00BB4C4B">
        <w:rPr>
          <w:rFonts w:cs="Arial"/>
          <w:sz w:val="32"/>
          <w:szCs w:val="32"/>
        </w:rPr>
        <w:t>Conclusion</w:t>
      </w:r>
    </w:p>
    <w:p w:rsidR="0092702E" w:rsidRDefault="002056EB" w:rsidP="005D7501">
      <w:pPr>
        <w:spacing w:after="0" w:line="360" w:lineRule="auto"/>
        <w:rPr>
          <w:rFonts w:eastAsia="宋体" w:cs="Arial"/>
        </w:rPr>
      </w:pPr>
      <w:r w:rsidRPr="00BB4C4B">
        <w:rPr>
          <w:rFonts w:eastAsia="宋体" w:cs="Arial"/>
        </w:rPr>
        <w:t>Based on the discussion</w:t>
      </w:r>
      <w:r w:rsidR="001A09B0" w:rsidRPr="00BB4C4B">
        <w:rPr>
          <w:rFonts w:eastAsia="宋体" w:cs="Arial"/>
        </w:rPr>
        <w:t>s</w:t>
      </w:r>
      <w:r w:rsidRPr="00BB4C4B">
        <w:rPr>
          <w:rFonts w:eastAsia="宋体" w:cs="Arial"/>
        </w:rPr>
        <w:t xml:space="preserve"> mentioned above, in this contribution we </w:t>
      </w:r>
      <w:r w:rsidR="002D0C7B" w:rsidRPr="00BB4C4B">
        <w:rPr>
          <w:rFonts w:eastAsia="宋体" w:cs="Arial"/>
        </w:rPr>
        <w:t xml:space="preserve">provide some </w:t>
      </w:r>
      <w:r w:rsidR="0066453B" w:rsidRPr="00BB4C4B">
        <w:rPr>
          <w:rFonts w:eastAsia="宋体" w:cs="Arial"/>
        </w:rPr>
        <w:t xml:space="preserve">further </w:t>
      </w:r>
      <w:r w:rsidR="002D0C7B" w:rsidRPr="00BB4C4B">
        <w:rPr>
          <w:rFonts w:eastAsia="宋体" w:cs="Arial"/>
        </w:rPr>
        <w:t>discussions on the</w:t>
      </w:r>
      <w:r w:rsidR="00FF250D" w:rsidRPr="00BB4C4B">
        <w:rPr>
          <w:rFonts w:eastAsia="宋体" w:cs="Arial"/>
        </w:rPr>
        <w:t xml:space="preserve"> </w:t>
      </w:r>
      <w:r w:rsidR="0092629C" w:rsidRPr="00BB4C4B">
        <w:rPr>
          <w:rFonts w:eastAsia="宋体" w:cs="Arial"/>
        </w:rPr>
        <w:t>measurement</w:t>
      </w:r>
      <w:r w:rsidR="006A4E7B" w:rsidRPr="00BB4C4B">
        <w:rPr>
          <w:rFonts w:eastAsia="宋体" w:cs="Arial"/>
        </w:rPr>
        <w:t xml:space="preserve"> enhancements for </w:t>
      </w:r>
      <w:r w:rsidR="00BD1EB4" w:rsidRPr="00BB4C4B">
        <w:rPr>
          <w:rFonts w:eastAsia="宋体" w:cs="Arial"/>
        </w:rPr>
        <w:t>NTN</w:t>
      </w:r>
      <w:r w:rsidR="00C22D8B" w:rsidRPr="00BB4C4B">
        <w:rPr>
          <w:rFonts w:eastAsia="宋体" w:cs="Arial"/>
        </w:rPr>
        <w:t xml:space="preserve"> </w:t>
      </w:r>
      <w:r w:rsidR="002D0C7B" w:rsidRPr="00BB4C4B">
        <w:rPr>
          <w:rFonts w:eastAsia="宋体" w:cs="Arial"/>
        </w:rPr>
        <w:t xml:space="preserve">and have the following </w:t>
      </w:r>
      <w:r w:rsidR="005F4119">
        <w:rPr>
          <w:rFonts w:eastAsia="宋体" w:cs="Arial"/>
        </w:rPr>
        <w:t xml:space="preserve">observation and </w:t>
      </w:r>
      <w:r w:rsidRPr="00BB4C4B">
        <w:rPr>
          <w:rFonts w:eastAsia="宋体" w:cs="Arial"/>
        </w:rPr>
        <w:t>proposal</w:t>
      </w:r>
      <w:r w:rsidR="002D0C7B" w:rsidRPr="00BB4C4B">
        <w:rPr>
          <w:rFonts w:eastAsia="宋体" w:cs="Arial"/>
        </w:rPr>
        <w:t>s</w:t>
      </w:r>
      <w:r w:rsidRPr="00BB4C4B">
        <w:rPr>
          <w:rFonts w:eastAsia="宋体" w:cs="Arial"/>
        </w:rPr>
        <w:t>:</w:t>
      </w:r>
    </w:p>
    <w:p w:rsidR="00E76B2F" w:rsidRPr="00E76B2F" w:rsidRDefault="00E76B2F" w:rsidP="00E76B2F">
      <w:pPr>
        <w:spacing w:after="0" w:line="360" w:lineRule="auto"/>
        <w:rPr>
          <w:rFonts w:eastAsia="宋体" w:cs="Arial"/>
          <w:b/>
          <w:bCs/>
        </w:rPr>
      </w:pPr>
      <w:r w:rsidRPr="00E76B2F">
        <w:rPr>
          <w:rFonts w:eastAsia="宋体" w:cs="Arial"/>
          <w:b/>
          <w:bCs/>
        </w:rPr>
        <w:t xml:space="preserve">Proposal 1: RAN2 can regard NW-based decision solution as baseline, i.e., the serving cell provided proper measurement configuration to the UE according the reported propagation delay information by the UE. </w:t>
      </w:r>
    </w:p>
    <w:p w:rsidR="00E76B2F" w:rsidRPr="00E76B2F" w:rsidRDefault="00E76B2F" w:rsidP="00E76B2F">
      <w:pPr>
        <w:spacing w:after="0" w:line="360" w:lineRule="auto"/>
        <w:rPr>
          <w:rFonts w:eastAsia="宋体" w:cs="Arial"/>
          <w:b/>
          <w:bCs/>
        </w:rPr>
      </w:pPr>
      <w:r w:rsidRPr="00E76B2F">
        <w:rPr>
          <w:rFonts w:eastAsia="宋体" w:cs="Arial"/>
          <w:b/>
          <w:bCs/>
        </w:rPr>
        <w:t>Proposal 2: Considering the RTT delay, the reporting granularity of the propagation delay could be a specific delay or a step range (e.g. 100ms as a step).</w:t>
      </w:r>
    </w:p>
    <w:p w:rsidR="00E76B2F" w:rsidRPr="00E76B2F" w:rsidRDefault="00E76B2F" w:rsidP="00E76B2F">
      <w:pPr>
        <w:spacing w:after="0" w:line="360" w:lineRule="auto"/>
        <w:rPr>
          <w:rFonts w:eastAsia="宋体" w:cs="Arial"/>
          <w:b/>
          <w:bCs/>
        </w:rPr>
      </w:pPr>
      <w:r w:rsidRPr="00E76B2F">
        <w:rPr>
          <w:rFonts w:eastAsia="宋体" w:cs="Arial"/>
          <w:b/>
          <w:bCs/>
        </w:rPr>
        <w:t>Proposal 3: We suggest RAN2 consider UE-based decision solution, the NW configures a UE with multiple SMTC/measurement gap configurations corresponding to different propagation delay information, the</w:t>
      </w:r>
      <w:r>
        <w:rPr>
          <w:rFonts w:eastAsia="宋体" w:cs="Arial"/>
          <w:b/>
          <w:bCs/>
        </w:rPr>
        <w:t xml:space="preserve"> </w:t>
      </w:r>
      <w:bookmarkStart w:id="2" w:name="_GoBack"/>
      <w:bookmarkEnd w:id="2"/>
      <w:r w:rsidRPr="00E76B2F">
        <w:rPr>
          <w:rFonts w:eastAsia="宋体" w:cs="Arial"/>
          <w:b/>
          <w:bCs/>
        </w:rPr>
        <w:t>UE select a</w:t>
      </w:r>
      <w:r w:rsidRPr="00E76B2F">
        <w:rPr>
          <w:rFonts w:eastAsia="宋体" w:cs="Arial" w:hint="eastAsia"/>
          <w:b/>
          <w:bCs/>
        </w:rPr>
        <w:t>n</w:t>
      </w:r>
      <w:r w:rsidRPr="00E76B2F">
        <w:rPr>
          <w:rFonts w:eastAsia="宋体" w:cs="Arial"/>
          <w:b/>
          <w:bCs/>
        </w:rPr>
        <w:t xml:space="preserve"> appropriate measurement configuration matching the UE-calculated propagation delay difference.</w:t>
      </w:r>
    </w:p>
    <w:p w:rsidR="00E76B2F" w:rsidRPr="00E76B2F" w:rsidRDefault="00E76B2F" w:rsidP="00E76B2F">
      <w:pPr>
        <w:spacing w:after="0" w:line="360" w:lineRule="auto"/>
        <w:rPr>
          <w:rFonts w:eastAsia="宋体" w:cs="Arial"/>
          <w:b/>
          <w:bCs/>
        </w:rPr>
      </w:pPr>
      <w:r w:rsidRPr="00E76B2F">
        <w:rPr>
          <w:rFonts w:eastAsia="宋体" w:cs="Arial"/>
          <w:b/>
          <w:bCs/>
        </w:rPr>
        <w:lastRenderedPageBreak/>
        <w:t>Proposal 4: it is proposed that in the UE-based decision approach, the UE needs to report the selected SMTC/measurement gap configuration to the NW to guarantee an alignment between the NW and the UE.</w:t>
      </w:r>
    </w:p>
    <w:p w:rsidR="00E76B2F" w:rsidRPr="00E76B2F" w:rsidRDefault="00E76B2F" w:rsidP="00E76B2F">
      <w:pPr>
        <w:spacing w:after="0" w:line="360" w:lineRule="auto"/>
        <w:rPr>
          <w:rFonts w:eastAsia="宋体" w:cs="Arial"/>
          <w:bCs/>
        </w:rPr>
      </w:pPr>
      <w:r w:rsidRPr="00E76B2F">
        <w:rPr>
          <w:rFonts w:eastAsia="宋体" w:cs="Arial"/>
          <w:b/>
          <w:bCs/>
        </w:rPr>
        <w:t>Proposal 5: In order to improve measurement robustness, the effectiveness of the measurement configuration needs to be considered due to the long delay and the high-speed movement of the satellite. And timer-based or threshold-based solution could be discussed.</w:t>
      </w:r>
    </w:p>
    <w:p w:rsidR="00E76B2F" w:rsidRPr="00E76B2F" w:rsidRDefault="00E76B2F" w:rsidP="005D7501">
      <w:pPr>
        <w:spacing w:after="0" w:line="360" w:lineRule="auto"/>
        <w:rPr>
          <w:rFonts w:eastAsia="宋体" w:cs="Arial"/>
        </w:rPr>
      </w:pPr>
    </w:p>
    <w:p w:rsidR="00156C4C" w:rsidRPr="00BB4C4B" w:rsidRDefault="002056EB">
      <w:pPr>
        <w:pStyle w:val="1"/>
        <w:rPr>
          <w:rFonts w:cs="Arial"/>
          <w:sz w:val="32"/>
          <w:szCs w:val="32"/>
        </w:rPr>
      </w:pPr>
      <w:r w:rsidRPr="00BB4C4B">
        <w:rPr>
          <w:rFonts w:cs="Arial"/>
          <w:sz w:val="32"/>
          <w:szCs w:val="32"/>
        </w:rPr>
        <w:t>Reference</w:t>
      </w:r>
    </w:p>
    <w:p w:rsidR="004C1419" w:rsidRPr="00BB4C4B" w:rsidRDefault="00100A0A" w:rsidP="00DE2ADB">
      <w:pPr>
        <w:pStyle w:val="a8"/>
        <w:overflowPunct/>
        <w:autoSpaceDE/>
        <w:autoSpaceDN/>
        <w:adjustRightInd/>
        <w:spacing w:beforeLines="50" w:before="120"/>
        <w:textAlignment w:val="auto"/>
        <w:rPr>
          <w:rFonts w:eastAsia="宋体" w:cs="Arial"/>
        </w:rPr>
      </w:pPr>
      <w:bookmarkStart w:id="3" w:name="_In-sequence_SDU_delivery"/>
      <w:bookmarkEnd w:id="3"/>
      <w:r w:rsidRPr="00BB4C4B">
        <w:rPr>
          <w:rFonts w:eastAsia="宋体" w:cs="Arial"/>
        </w:rPr>
        <w:t xml:space="preserve">[1] </w:t>
      </w:r>
      <w:r w:rsidR="00A319A7" w:rsidRPr="00A319A7">
        <w:rPr>
          <w:rFonts w:eastAsia="宋体" w:cs="Arial"/>
        </w:rPr>
        <w:t>RAN2-113bis-e - R17 NTN-REDCAP_2021_04_20_EOM</w:t>
      </w:r>
    </w:p>
    <w:p w:rsidR="00D36C28" w:rsidRPr="00BB4C4B" w:rsidRDefault="00D36C28" w:rsidP="00DE2ADB">
      <w:pPr>
        <w:pStyle w:val="a8"/>
        <w:overflowPunct/>
        <w:autoSpaceDE/>
        <w:autoSpaceDN/>
        <w:adjustRightInd/>
        <w:spacing w:beforeLines="50" w:before="120"/>
        <w:textAlignment w:val="auto"/>
        <w:rPr>
          <w:rFonts w:eastAsia="宋体" w:cs="Arial"/>
        </w:rPr>
      </w:pPr>
    </w:p>
    <w:sectPr w:rsidR="00D36C28" w:rsidRPr="00BB4C4B" w:rsidSect="00E21C92">
      <w:headerReference w:type="even" r:id="rId11"/>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533" w:rsidRDefault="00CC1533">
      <w:pPr>
        <w:spacing w:after="0"/>
      </w:pPr>
      <w:r>
        <w:separator/>
      </w:r>
    </w:p>
  </w:endnote>
  <w:endnote w:type="continuationSeparator" w:id="0">
    <w:p w:rsidR="00CC1533" w:rsidRDefault="00CC15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E7D" w:rsidRDefault="00AA0E7D">
    <w:pPr>
      <w:pStyle w:val="ac"/>
      <w:tabs>
        <w:tab w:val="center" w:pos="4820"/>
        <w:tab w:val="right" w:pos="9639"/>
      </w:tabs>
      <w:jc w:val="left"/>
    </w:pPr>
    <w:r>
      <w:tab/>
    </w:r>
    <w:r w:rsidR="00DE2ADB">
      <w:rPr>
        <w:rStyle w:val="af1"/>
      </w:rPr>
      <w:fldChar w:fldCharType="begin"/>
    </w:r>
    <w:r>
      <w:rPr>
        <w:rStyle w:val="af1"/>
      </w:rPr>
      <w:instrText xml:space="preserve"> PAGE </w:instrText>
    </w:r>
    <w:r w:rsidR="00DE2ADB">
      <w:rPr>
        <w:rStyle w:val="af1"/>
      </w:rPr>
      <w:fldChar w:fldCharType="separate"/>
    </w:r>
    <w:r w:rsidR="00E76B2F">
      <w:rPr>
        <w:rStyle w:val="af1"/>
        <w:noProof/>
      </w:rPr>
      <w:t>3</w:t>
    </w:r>
    <w:r w:rsidR="00DE2ADB">
      <w:rPr>
        <w:rStyle w:val="af1"/>
      </w:rPr>
      <w:fldChar w:fldCharType="end"/>
    </w:r>
    <w:r>
      <w:rPr>
        <w:rStyle w:val="af1"/>
      </w:rPr>
      <w:t>/</w:t>
    </w:r>
    <w:r w:rsidR="00DE2ADB">
      <w:rPr>
        <w:rStyle w:val="af1"/>
      </w:rPr>
      <w:fldChar w:fldCharType="begin"/>
    </w:r>
    <w:r>
      <w:rPr>
        <w:rStyle w:val="af1"/>
      </w:rPr>
      <w:instrText xml:space="preserve"> NUMPAGES </w:instrText>
    </w:r>
    <w:r w:rsidR="00DE2ADB">
      <w:rPr>
        <w:rStyle w:val="af1"/>
      </w:rPr>
      <w:fldChar w:fldCharType="separate"/>
    </w:r>
    <w:r w:rsidR="00E76B2F">
      <w:rPr>
        <w:rStyle w:val="af1"/>
        <w:noProof/>
      </w:rPr>
      <w:t>4</w:t>
    </w:r>
    <w:r w:rsidR="00DE2ADB">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533" w:rsidRDefault="00CC1533">
      <w:pPr>
        <w:spacing w:after="0"/>
      </w:pPr>
      <w:r>
        <w:separator/>
      </w:r>
    </w:p>
  </w:footnote>
  <w:footnote w:type="continuationSeparator" w:id="0">
    <w:p w:rsidR="00CC1533" w:rsidRDefault="00CC15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E7D" w:rsidRDefault="00AA0E7D">
    <w:r>
      <w:t xml:space="preserve">Page </w:t>
    </w:r>
    <w:r w:rsidR="00DE2ADB">
      <w:fldChar w:fldCharType="begin"/>
    </w:r>
    <w:r>
      <w:instrText>PAGE</w:instrText>
    </w:r>
    <w:r w:rsidR="00DE2ADB">
      <w:fldChar w:fldCharType="separate"/>
    </w:r>
    <w:r>
      <w:t>4</w:t>
    </w:r>
    <w:r w:rsidR="00DE2ADB">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6">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6">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7">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8">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3">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3"/>
  </w:num>
  <w:num w:numId="3">
    <w:abstractNumId w:val="22"/>
  </w:num>
  <w:num w:numId="4">
    <w:abstractNumId w:val="17"/>
  </w:num>
  <w:num w:numId="5">
    <w:abstractNumId w:val="12"/>
  </w:num>
  <w:num w:numId="6">
    <w:abstractNumId w:val="16"/>
  </w:num>
  <w:num w:numId="7">
    <w:abstractNumId w:val="19"/>
  </w:num>
  <w:num w:numId="8">
    <w:abstractNumId w:val="15"/>
  </w:num>
  <w:num w:numId="9">
    <w:abstractNumId w:val="21"/>
  </w:num>
  <w:num w:numId="10">
    <w:abstractNumId w:val="7"/>
  </w:num>
  <w:num w:numId="11">
    <w:abstractNumId w:val="5"/>
  </w:num>
  <w:num w:numId="12">
    <w:abstractNumId w:val="3"/>
  </w:num>
  <w:num w:numId="13">
    <w:abstractNumId w:val="2"/>
  </w:num>
  <w:num w:numId="14">
    <w:abstractNumId w:val="28"/>
  </w:num>
  <w:num w:numId="15">
    <w:abstractNumId w:val="11"/>
  </w:num>
  <w:num w:numId="16">
    <w:abstractNumId w:val="30"/>
  </w:num>
  <w:num w:numId="17">
    <w:abstractNumId w:val="26"/>
  </w:num>
  <w:num w:numId="18">
    <w:abstractNumId w:val="10"/>
  </w:num>
  <w:num w:numId="19">
    <w:abstractNumId w:val="24"/>
  </w:num>
  <w:num w:numId="20">
    <w:abstractNumId w:val="27"/>
  </w:num>
  <w:num w:numId="21">
    <w:abstractNumId w:val="0"/>
  </w:num>
  <w:num w:numId="22">
    <w:abstractNumId w:val="4"/>
  </w:num>
  <w:num w:numId="23">
    <w:abstractNumId w:val="20"/>
  </w:num>
  <w:num w:numId="24">
    <w:abstractNumId w:val="29"/>
  </w:num>
  <w:num w:numId="25">
    <w:abstractNumId w:val="14"/>
  </w:num>
  <w:num w:numId="26">
    <w:abstractNumId w:val="18"/>
  </w:num>
  <w:num w:numId="27">
    <w:abstractNumId w:val="6"/>
  </w:num>
  <w:num w:numId="28">
    <w:abstractNumId w:val="23"/>
  </w:num>
  <w:num w:numId="29">
    <w:abstractNumId w:val="9"/>
  </w:num>
  <w:num w:numId="30">
    <w:abstractNumId w:val="25"/>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4314"/>
    <w:rsid w:val="00125AEE"/>
    <w:rsid w:val="00126B4A"/>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E6A"/>
    <w:rsid w:val="001B7B45"/>
    <w:rsid w:val="001C13BD"/>
    <w:rsid w:val="001C17FE"/>
    <w:rsid w:val="001C1CE5"/>
    <w:rsid w:val="001C2CE1"/>
    <w:rsid w:val="001C3D2A"/>
    <w:rsid w:val="001C62FC"/>
    <w:rsid w:val="001C7A37"/>
    <w:rsid w:val="001D05CD"/>
    <w:rsid w:val="001D092D"/>
    <w:rsid w:val="001D0B8E"/>
    <w:rsid w:val="001D1232"/>
    <w:rsid w:val="001D1802"/>
    <w:rsid w:val="001D2628"/>
    <w:rsid w:val="001D2A95"/>
    <w:rsid w:val="001D2D6E"/>
    <w:rsid w:val="001D37C4"/>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FCB"/>
    <w:rsid w:val="00224C3C"/>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E8"/>
    <w:rsid w:val="00241559"/>
    <w:rsid w:val="0024166D"/>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280A"/>
    <w:rsid w:val="00282CCE"/>
    <w:rsid w:val="00283E47"/>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773"/>
    <w:rsid w:val="002C71CD"/>
    <w:rsid w:val="002C7C99"/>
    <w:rsid w:val="002D02C7"/>
    <w:rsid w:val="002D071A"/>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3BD"/>
    <w:rsid w:val="00314C6F"/>
    <w:rsid w:val="0031765D"/>
    <w:rsid w:val="003179C0"/>
    <w:rsid w:val="00317A53"/>
    <w:rsid w:val="00317AC1"/>
    <w:rsid w:val="003203ED"/>
    <w:rsid w:val="00321E95"/>
    <w:rsid w:val="00322C9F"/>
    <w:rsid w:val="003232D7"/>
    <w:rsid w:val="00324D23"/>
    <w:rsid w:val="00326DD3"/>
    <w:rsid w:val="00327EC3"/>
    <w:rsid w:val="003304CA"/>
    <w:rsid w:val="00331751"/>
    <w:rsid w:val="00332752"/>
    <w:rsid w:val="00333764"/>
    <w:rsid w:val="00334579"/>
    <w:rsid w:val="00334850"/>
    <w:rsid w:val="00335858"/>
    <w:rsid w:val="00336BDA"/>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A0D9B"/>
    <w:rsid w:val="003A122F"/>
    <w:rsid w:val="003A2223"/>
    <w:rsid w:val="003A26EB"/>
    <w:rsid w:val="003A2A0F"/>
    <w:rsid w:val="003A38BD"/>
    <w:rsid w:val="003A45A1"/>
    <w:rsid w:val="003A5475"/>
    <w:rsid w:val="003A5B0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109F"/>
    <w:rsid w:val="003D2478"/>
    <w:rsid w:val="003D3014"/>
    <w:rsid w:val="003D3C45"/>
    <w:rsid w:val="003D418E"/>
    <w:rsid w:val="003D5B1F"/>
    <w:rsid w:val="003D5B24"/>
    <w:rsid w:val="003D684E"/>
    <w:rsid w:val="003D72A8"/>
    <w:rsid w:val="003E15FA"/>
    <w:rsid w:val="003E3303"/>
    <w:rsid w:val="003E55E4"/>
    <w:rsid w:val="003E5EB9"/>
    <w:rsid w:val="003E74E3"/>
    <w:rsid w:val="003F05C7"/>
    <w:rsid w:val="003F2CD4"/>
    <w:rsid w:val="003F2F25"/>
    <w:rsid w:val="003F2F6E"/>
    <w:rsid w:val="003F5180"/>
    <w:rsid w:val="003F5588"/>
    <w:rsid w:val="003F5995"/>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7565"/>
    <w:rsid w:val="00457B71"/>
    <w:rsid w:val="00457C09"/>
    <w:rsid w:val="004608F2"/>
    <w:rsid w:val="0046259C"/>
    <w:rsid w:val="00464A08"/>
    <w:rsid w:val="004657A0"/>
    <w:rsid w:val="004669E2"/>
    <w:rsid w:val="004679C1"/>
    <w:rsid w:val="004708E0"/>
    <w:rsid w:val="00470C31"/>
    <w:rsid w:val="00471B24"/>
    <w:rsid w:val="0047201B"/>
    <w:rsid w:val="004727FA"/>
    <w:rsid w:val="004734D0"/>
    <w:rsid w:val="00473510"/>
    <w:rsid w:val="0047374F"/>
    <w:rsid w:val="004741F8"/>
    <w:rsid w:val="0047435A"/>
    <w:rsid w:val="0047556B"/>
    <w:rsid w:val="0047693F"/>
    <w:rsid w:val="00477768"/>
    <w:rsid w:val="004822CE"/>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1338"/>
    <w:rsid w:val="004C1419"/>
    <w:rsid w:val="004C1EBD"/>
    <w:rsid w:val="004C2DB9"/>
    <w:rsid w:val="004C3108"/>
    <w:rsid w:val="004C3898"/>
    <w:rsid w:val="004C4042"/>
    <w:rsid w:val="004C5621"/>
    <w:rsid w:val="004C5D43"/>
    <w:rsid w:val="004D0886"/>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3080"/>
    <w:rsid w:val="004F4C3A"/>
    <w:rsid w:val="004F4DA3"/>
    <w:rsid w:val="004F7908"/>
    <w:rsid w:val="00500023"/>
    <w:rsid w:val="0050020C"/>
    <w:rsid w:val="00502A0C"/>
    <w:rsid w:val="00503F09"/>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993"/>
    <w:rsid w:val="00537C62"/>
    <w:rsid w:val="00543E2A"/>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48C2"/>
    <w:rsid w:val="005948C8"/>
    <w:rsid w:val="00594911"/>
    <w:rsid w:val="00594BAB"/>
    <w:rsid w:val="005951F0"/>
    <w:rsid w:val="00595DCA"/>
    <w:rsid w:val="00596897"/>
    <w:rsid w:val="00597455"/>
    <w:rsid w:val="0059779B"/>
    <w:rsid w:val="005A1693"/>
    <w:rsid w:val="005A1C1C"/>
    <w:rsid w:val="005A209A"/>
    <w:rsid w:val="005A2E68"/>
    <w:rsid w:val="005A662D"/>
    <w:rsid w:val="005A6953"/>
    <w:rsid w:val="005B0FD3"/>
    <w:rsid w:val="005B1603"/>
    <w:rsid w:val="005B35D7"/>
    <w:rsid w:val="005B392A"/>
    <w:rsid w:val="005B39C6"/>
    <w:rsid w:val="005B3AA3"/>
    <w:rsid w:val="005B436F"/>
    <w:rsid w:val="005B591A"/>
    <w:rsid w:val="005B64FE"/>
    <w:rsid w:val="005B669F"/>
    <w:rsid w:val="005B6C73"/>
    <w:rsid w:val="005B6E26"/>
    <w:rsid w:val="005B6F83"/>
    <w:rsid w:val="005B7117"/>
    <w:rsid w:val="005C087A"/>
    <w:rsid w:val="005C3462"/>
    <w:rsid w:val="005C3B9A"/>
    <w:rsid w:val="005C48AA"/>
    <w:rsid w:val="005C5782"/>
    <w:rsid w:val="005C67B7"/>
    <w:rsid w:val="005C6885"/>
    <w:rsid w:val="005C74FB"/>
    <w:rsid w:val="005D14F1"/>
    <w:rsid w:val="005D1602"/>
    <w:rsid w:val="005D29C9"/>
    <w:rsid w:val="005D3FDD"/>
    <w:rsid w:val="005D5136"/>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5CD"/>
    <w:rsid w:val="007A2904"/>
    <w:rsid w:val="007A306F"/>
    <w:rsid w:val="007A31D8"/>
    <w:rsid w:val="007A3233"/>
    <w:rsid w:val="007A43A6"/>
    <w:rsid w:val="007A4A2C"/>
    <w:rsid w:val="007A4C65"/>
    <w:rsid w:val="007A58A6"/>
    <w:rsid w:val="007A5EEA"/>
    <w:rsid w:val="007A6D45"/>
    <w:rsid w:val="007B14FC"/>
    <w:rsid w:val="007B1AA8"/>
    <w:rsid w:val="007B2250"/>
    <w:rsid w:val="007B3D2D"/>
    <w:rsid w:val="007B50AE"/>
    <w:rsid w:val="007B51DF"/>
    <w:rsid w:val="007B5758"/>
    <w:rsid w:val="007B5A48"/>
    <w:rsid w:val="007B6564"/>
    <w:rsid w:val="007B73FE"/>
    <w:rsid w:val="007B74EF"/>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505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5421"/>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F"/>
    <w:rsid w:val="008A0CFE"/>
    <w:rsid w:val="008A143E"/>
    <w:rsid w:val="008A198A"/>
    <w:rsid w:val="008A21FF"/>
    <w:rsid w:val="008A2342"/>
    <w:rsid w:val="008A2CE2"/>
    <w:rsid w:val="008A30AC"/>
    <w:rsid w:val="008A3AFC"/>
    <w:rsid w:val="008A44B8"/>
    <w:rsid w:val="008A44CC"/>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51E2"/>
    <w:rsid w:val="009053AA"/>
    <w:rsid w:val="00906939"/>
    <w:rsid w:val="009071BF"/>
    <w:rsid w:val="00910970"/>
    <w:rsid w:val="00910B7D"/>
    <w:rsid w:val="00911B46"/>
    <w:rsid w:val="00911DFB"/>
    <w:rsid w:val="0091204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1BD9"/>
    <w:rsid w:val="00932689"/>
    <w:rsid w:val="00935337"/>
    <w:rsid w:val="00935981"/>
    <w:rsid w:val="009368F3"/>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91F"/>
    <w:rsid w:val="00950DE7"/>
    <w:rsid w:val="00950E93"/>
    <w:rsid w:val="0095314B"/>
    <w:rsid w:val="00953920"/>
    <w:rsid w:val="00953D47"/>
    <w:rsid w:val="009561D0"/>
    <w:rsid w:val="00956377"/>
    <w:rsid w:val="0095681E"/>
    <w:rsid w:val="009572D4"/>
    <w:rsid w:val="00961285"/>
    <w:rsid w:val="00961746"/>
    <w:rsid w:val="00961819"/>
    <w:rsid w:val="00961921"/>
    <w:rsid w:val="00961B7A"/>
    <w:rsid w:val="00961FC8"/>
    <w:rsid w:val="00963380"/>
    <w:rsid w:val="00963B0A"/>
    <w:rsid w:val="0096430A"/>
    <w:rsid w:val="00964895"/>
    <w:rsid w:val="00964B2C"/>
    <w:rsid w:val="0096554B"/>
    <w:rsid w:val="0096584A"/>
    <w:rsid w:val="0096787C"/>
    <w:rsid w:val="00971F08"/>
    <w:rsid w:val="0097304C"/>
    <w:rsid w:val="0097543C"/>
    <w:rsid w:val="0097603D"/>
    <w:rsid w:val="00976090"/>
    <w:rsid w:val="00976137"/>
    <w:rsid w:val="00976949"/>
    <w:rsid w:val="0097748F"/>
    <w:rsid w:val="00980477"/>
    <w:rsid w:val="00981005"/>
    <w:rsid w:val="00981023"/>
    <w:rsid w:val="009810F3"/>
    <w:rsid w:val="0098320A"/>
    <w:rsid w:val="00985253"/>
    <w:rsid w:val="009853B3"/>
    <w:rsid w:val="00990630"/>
    <w:rsid w:val="00991761"/>
    <w:rsid w:val="00991785"/>
    <w:rsid w:val="00991CD3"/>
    <w:rsid w:val="00991D93"/>
    <w:rsid w:val="00992295"/>
    <w:rsid w:val="00994DCA"/>
    <w:rsid w:val="009960EC"/>
    <w:rsid w:val="009970DD"/>
    <w:rsid w:val="009A0087"/>
    <w:rsid w:val="009A0FBA"/>
    <w:rsid w:val="009A15CA"/>
    <w:rsid w:val="009A1601"/>
    <w:rsid w:val="009A3A69"/>
    <w:rsid w:val="009A462D"/>
    <w:rsid w:val="009A5CBA"/>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566"/>
    <w:rsid w:val="00A1606F"/>
    <w:rsid w:val="00A17E11"/>
    <w:rsid w:val="00A17F63"/>
    <w:rsid w:val="00A2052C"/>
    <w:rsid w:val="00A2193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99A"/>
    <w:rsid w:val="00A9241C"/>
    <w:rsid w:val="00A92879"/>
    <w:rsid w:val="00A92EF8"/>
    <w:rsid w:val="00A9442A"/>
    <w:rsid w:val="00A9540C"/>
    <w:rsid w:val="00A96653"/>
    <w:rsid w:val="00A97BD4"/>
    <w:rsid w:val="00A97FF6"/>
    <w:rsid w:val="00AA016F"/>
    <w:rsid w:val="00AA0488"/>
    <w:rsid w:val="00AA0E7D"/>
    <w:rsid w:val="00AA1B70"/>
    <w:rsid w:val="00AA1ED6"/>
    <w:rsid w:val="00AA2908"/>
    <w:rsid w:val="00AA4F31"/>
    <w:rsid w:val="00AA51D6"/>
    <w:rsid w:val="00AA5701"/>
    <w:rsid w:val="00AB0BC8"/>
    <w:rsid w:val="00AB0BEE"/>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30CA"/>
    <w:rsid w:val="00AD3A0B"/>
    <w:rsid w:val="00AD3F94"/>
    <w:rsid w:val="00AD3FE4"/>
    <w:rsid w:val="00AD4A1D"/>
    <w:rsid w:val="00AD4A5A"/>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D96"/>
    <w:rsid w:val="00B51299"/>
    <w:rsid w:val="00B51C08"/>
    <w:rsid w:val="00B52E8D"/>
    <w:rsid w:val="00B5356D"/>
    <w:rsid w:val="00B548CC"/>
    <w:rsid w:val="00B54FE2"/>
    <w:rsid w:val="00B55B9D"/>
    <w:rsid w:val="00B57201"/>
    <w:rsid w:val="00B60042"/>
    <w:rsid w:val="00B60FC8"/>
    <w:rsid w:val="00B61365"/>
    <w:rsid w:val="00B6188F"/>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903AE"/>
    <w:rsid w:val="00B905A8"/>
    <w:rsid w:val="00B90F73"/>
    <w:rsid w:val="00B915E1"/>
    <w:rsid w:val="00B9206B"/>
    <w:rsid w:val="00B92089"/>
    <w:rsid w:val="00B9218D"/>
    <w:rsid w:val="00B92D6D"/>
    <w:rsid w:val="00B93B59"/>
    <w:rsid w:val="00B9406A"/>
    <w:rsid w:val="00B96913"/>
    <w:rsid w:val="00BA0437"/>
    <w:rsid w:val="00BA11FE"/>
    <w:rsid w:val="00BA1CD1"/>
    <w:rsid w:val="00BA2280"/>
    <w:rsid w:val="00BA2613"/>
    <w:rsid w:val="00BA2A08"/>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320B"/>
    <w:rsid w:val="00C43463"/>
    <w:rsid w:val="00C442B5"/>
    <w:rsid w:val="00C45322"/>
    <w:rsid w:val="00C45631"/>
    <w:rsid w:val="00C470C4"/>
    <w:rsid w:val="00C471E3"/>
    <w:rsid w:val="00C474EE"/>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68E"/>
    <w:rsid w:val="00C917E3"/>
    <w:rsid w:val="00C93C4B"/>
    <w:rsid w:val="00C93CE2"/>
    <w:rsid w:val="00C944AB"/>
    <w:rsid w:val="00C95B40"/>
    <w:rsid w:val="00C95E01"/>
    <w:rsid w:val="00C967F3"/>
    <w:rsid w:val="00CA1ED8"/>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474E"/>
    <w:rsid w:val="00CE5177"/>
    <w:rsid w:val="00CE6BD8"/>
    <w:rsid w:val="00CE7561"/>
    <w:rsid w:val="00CE7DDD"/>
    <w:rsid w:val="00CF04EC"/>
    <w:rsid w:val="00CF1354"/>
    <w:rsid w:val="00CF1B89"/>
    <w:rsid w:val="00CF246D"/>
    <w:rsid w:val="00CF3B1F"/>
    <w:rsid w:val="00CF3BF6"/>
    <w:rsid w:val="00CF41A0"/>
    <w:rsid w:val="00CF539E"/>
    <w:rsid w:val="00CF54A6"/>
    <w:rsid w:val="00CF5BE6"/>
    <w:rsid w:val="00CF625B"/>
    <w:rsid w:val="00CF687E"/>
    <w:rsid w:val="00D00F45"/>
    <w:rsid w:val="00D013AD"/>
    <w:rsid w:val="00D01433"/>
    <w:rsid w:val="00D0349B"/>
    <w:rsid w:val="00D03C9C"/>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31194"/>
    <w:rsid w:val="00D323F0"/>
    <w:rsid w:val="00D32B46"/>
    <w:rsid w:val="00D343AD"/>
    <w:rsid w:val="00D34577"/>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733B"/>
    <w:rsid w:val="00DC0D22"/>
    <w:rsid w:val="00DC2D36"/>
    <w:rsid w:val="00DC3F68"/>
    <w:rsid w:val="00DC53EF"/>
    <w:rsid w:val="00DC560B"/>
    <w:rsid w:val="00DC585C"/>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EFF"/>
    <w:rsid w:val="00DF6874"/>
    <w:rsid w:val="00DF7C58"/>
    <w:rsid w:val="00E00475"/>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723A"/>
    <w:rsid w:val="00E37860"/>
    <w:rsid w:val="00E41EA8"/>
    <w:rsid w:val="00E41F29"/>
    <w:rsid w:val="00E429DF"/>
    <w:rsid w:val="00E43412"/>
    <w:rsid w:val="00E43421"/>
    <w:rsid w:val="00E446F1"/>
    <w:rsid w:val="00E46383"/>
    <w:rsid w:val="00E4663C"/>
    <w:rsid w:val="00E46886"/>
    <w:rsid w:val="00E47AEF"/>
    <w:rsid w:val="00E50307"/>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34C"/>
    <w:rsid w:val="00E834E9"/>
    <w:rsid w:val="00E8359F"/>
    <w:rsid w:val="00E83AA9"/>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954"/>
    <w:rsid w:val="00EC2338"/>
    <w:rsid w:val="00EC27A5"/>
    <w:rsid w:val="00EC27C6"/>
    <w:rsid w:val="00EC2C43"/>
    <w:rsid w:val="00EC3369"/>
    <w:rsid w:val="00EC3850"/>
    <w:rsid w:val="00EC3B38"/>
    <w:rsid w:val="00EC3CD9"/>
    <w:rsid w:val="00EC4207"/>
    <w:rsid w:val="00EC4724"/>
    <w:rsid w:val="00EC4E2E"/>
    <w:rsid w:val="00EC5653"/>
    <w:rsid w:val="00EC681C"/>
    <w:rsid w:val="00EC71CE"/>
    <w:rsid w:val="00EC74D7"/>
    <w:rsid w:val="00ED072A"/>
    <w:rsid w:val="00ED0EC0"/>
    <w:rsid w:val="00ED1006"/>
    <w:rsid w:val="00ED20CC"/>
    <w:rsid w:val="00ED26DA"/>
    <w:rsid w:val="00ED285D"/>
    <w:rsid w:val="00ED2DB0"/>
    <w:rsid w:val="00ED2F40"/>
    <w:rsid w:val="00ED3833"/>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0469"/>
    <w:rsid w:val="00F71F69"/>
    <w:rsid w:val="00F7228F"/>
    <w:rsid w:val="00F72B72"/>
    <w:rsid w:val="00F73E4F"/>
    <w:rsid w:val="00F746A1"/>
    <w:rsid w:val="00F74BB9"/>
    <w:rsid w:val="00F75582"/>
    <w:rsid w:val="00F75A7A"/>
    <w:rsid w:val="00F76329"/>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262F"/>
    <w:rsid w:val="00FB4C80"/>
    <w:rsid w:val="00FB6710"/>
    <w:rsid w:val="00FB6A6A"/>
    <w:rsid w:val="00FC16B9"/>
    <w:rsid w:val="00FC18B3"/>
    <w:rsid w:val="00FC2F5F"/>
    <w:rsid w:val="00FC4075"/>
    <w:rsid w:val="00FC5BB2"/>
    <w:rsid w:val="00FC5DCB"/>
    <w:rsid w:val="00FC64F9"/>
    <w:rsid w:val="00FC7429"/>
    <w:rsid w:val="00FD013F"/>
    <w:rsid w:val="00FD07F6"/>
    <w:rsid w:val="00FD1EC8"/>
    <w:rsid w:val="00FD37F0"/>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45A5"/>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C03C0E72-CB27-4894-B820-07FE2FEE1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link w:val="Char"/>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0"/>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1"/>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2"/>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0">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1">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2">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Comments">
    <w:name w:val="Comments"/>
    <w:basedOn w:val="a0"/>
    <w:link w:val="CommentsChar"/>
    <w:qFormat/>
    <w:rsid w:val="00781D0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781D0B"/>
    <w:rPr>
      <w:rFonts w:ascii="Arial" w:eastAsia="MS Mincho" w:hAnsi="Arial"/>
      <w:i/>
      <w:noProof/>
      <w:sz w:val="18"/>
      <w:szCs w:val="24"/>
      <w:lang w:val="en-GB" w:eastAsia="en-GB"/>
    </w:rPr>
  </w:style>
  <w:style w:type="character" w:customStyle="1" w:styleId="Char">
    <w:name w:val="批注文字 Char"/>
    <w:link w:val="a6"/>
    <w:semiHidden/>
    <w:rsid w:val="00AA2908"/>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78955">
      <w:bodyDiv w:val="1"/>
      <w:marLeft w:val="0"/>
      <w:marRight w:val="0"/>
      <w:marTop w:val="0"/>
      <w:marBottom w:val="0"/>
      <w:divBdr>
        <w:top w:val="none" w:sz="0" w:space="0" w:color="auto"/>
        <w:left w:val="none" w:sz="0" w:space="0" w:color="auto"/>
        <w:bottom w:val="none" w:sz="0" w:space="0" w:color="auto"/>
        <w:right w:val="none" w:sz="0" w:space="0" w:color="auto"/>
      </w:divBdr>
      <w:divsChild>
        <w:div w:id="1324311381">
          <w:marLeft w:val="0"/>
          <w:marRight w:val="0"/>
          <w:marTop w:val="0"/>
          <w:marBottom w:val="0"/>
          <w:divBdr>
            <w:top w:val="none" w:sz="0" w:space="0" w:color="auto"/>
            <w:left w:val="none" w:sz="0" w:space="0" w:color="auto"/>
            <w:bottom w:val="none" w:sz="0" w:space="0" w:color="auto"/>
            <w:right w:val="none" w:sz="0" w:space="0" w:color="auto"/>
          </w:divBdr>
          <w:divsChild>
            <w:div w:id="1493982260">
              <w:marLeft w:val="0"/>
              <w:marRight w:val="0"/>
              <w:marTop w:val="0"/>
              <w:marBottom w:val="0"/>
              <w:divBdr>
                <w:top w:val="none" w:sz="0" w:space="0" w:color="auto"/>
                <w:left w:val="none" w:sz="0" w:space="0" w:color="auto"/>
                <w:bottom w:val="none" w:sz="0" w:space="0" w:color="auto"/>
                <w:right w:val="none" w:sz="0" w:space="0" w:color="auto"/>
              </w:divBdr>
              <w:divsChild>
                <w:div w:id="1983610120">
                  <w:marLeft w:val="0"/>
                  <w:marRight w:val="0"/>
                  <w:marTop w:val="0"/>
                  <w:marBottom w:val="0"/>
                  <w:divBdr>
                    <w:top w:val="none" w:sz="0" w:space="0" w:color="auto"/>
                    <w:left w:val="none" w:sz="0" w:space="0" w:color="auto"/>
                    <w:bottom w:val="none" w:sz="0" w:space="0" w:color="auto"/>
                    <w:right w:val="none" w:sz="0" w:space="0" w:color="auto"/>
                  </w:divBdr>
                  <w:divsChild>
                    <w:div w:id="1774352369">
                      <w:marLeft w:val="0"/>
                      <w:marRight w:val="0"/>
                      <w:marTop w:val="0"/>
                      <w:marBottom w:val="0"/>
                      <w:divBdr>
                        <w:top w:val="none" w:sz="0" w:space="0" w:color="auto"/>
                        <w:left w:val="none" w:sz="0" w:space="0" w:color="auto"/>
                        <w:bottom w:val="none" w:sz="0" w:space="0" w:color="auto"/>
                        <w:right w:val="none" w:sz="0" w:space="0" w:color="auto"/>
                      </w:divBdr>
                      <w:divsChild>
                        <w:div w:id="1502163367">
                          <w:marLeft w:val="0"/>
                          <w:marRight w:val="0"/>
                          <w:marTop w:val="0"/>
                          <w:marBottom w:val="0"/>
                          <w:divBdr>
                            <w:top w:val="none" w:sz="0" w:space="0" w:color="auto"/>
                            <w:left w:val="none" w:sz="0" w:space="0" w:color="auto"/>
                            <w:bottom w:val="none" w:sz="0" w:space="0" w:color="auto"/>
                            <w:right w:val="none" w:sz="0" w:space="0" w:color="auto"/>
                          </w:divBdr>
                          <w:divsChild>
                            <w:div w:id="381179090">
                              <w:marLeft w:val="0"/>
                              <w:marRight w:val="0"/>
                              <w:marTop w:val="0"/>
                              <w:marBottom w:val="0"/>
                              <w:divBdr>
                                <w:top w:val="none" w:sz="0" w:space="0" w:color="auto"/>
                                <w:left w:val="none" w:sz="0" w:space="0" w:color="auto"/>
                                <w:bottom w:val="none" w:sz="0" w:space="0" w:color="auto"/>
                                <w:right w:val="none" w:sz="0" w:space="0" w:color="auto"/>
                              </w:divBdr>
                            </w:div>
                            <w:div w:id="1140224350">
                              <w:marLeft w:val="0"/>
                              <w:marRight w:val="0"/>
                              <w:marTop w:val="100"/>
                              <w:marBottom w:val="0"/>
                              <w:divBdr>
                                <w:top w:val="none" w:sz="0" w:space="0" w:color="auto"/>
                                <w:left w:val="none" w:sz="0" w:space="0" w:color="auto"/>
                                <w:bottom w:val="none" w:sz="0" w:space="0" w:color="auto"/>
                                <w:right w:val="none" w:sz="0" w:space="0" w:color="auto"/>
                              </w:divBdr>
                              <w:divsChild>
                                <w:div w:id="697195465">
                                  <w:marLeft w:val="0"/>
                                  <w:marRight w:val="0"/>
                                  <w:marTop w:val="0"/>
                                  <w:marBottom w:val="0"/>
                                  <w:divBdr>
                                    <w:top w:val="none" w:sz="0" w:space="0" w:color="auto"/>
                                    <w:left w:val="none" w:sz="0" w:space="0" w:color="auto"/>
                                    <w:bottom w:val="none" w:sz="0" w:space="0" w:color="auto"/>
                                    <w:right w:val="none" w:sz="0" w:space="0" w:color="auto"/>
                                  </w:divBdr>
                                  <w:divsChild>
                                    <w:div w:id="1854567233">
                                      <w:marLeft w:val="0"/>
                                      <w:marRight w:val="0"/>
                                      <w:marTop w:val="0"/>
                                      <w:marBottom w:val="0"/>
                                      <w:divBdr>
                                        <w:top w:val="none" w:sz="0" w:space="0" w:color="auto"/>
                                        <w:left w:val="none" w:sz="0" w:space="0" w:color="auto"/>
                                        <w:bottom w:val="none" w:sz="0" w:space="0" w:color="auto"/>
                                        <w:right w:val="none" w:sz="0" w:space="0" w:color="auto"/>
                                      </w:divBdr>
                                      <w:divsChild>
                                        <w:div w:id="4408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613">
                                  <w:marLeft w:val="0"/>
                                  <w:marRight w:val="0"/>
                                  <w:marTop w:val="0"/>
                                  <w:marBottom w:val="0"/>
                                  <w:divBdr>
                                    <w:top w:val="none" w:sz="0" w:space="0" w:color="auto"/>
                                    <w:left w:val="none" w:sz="0" w:space="0" w:color="auto"/>
                                    <w:bottom w:val="none" w:sz="0" w:space="0" w:color="auto"/>
                                    <w:right w:val="none" w:sz="0" w:space="0" w:color="auto"/>
                                  </w:divBdr>
                                  <w:divsChild>
                                    <w:div w:id="1538934425">
                                      <w:marLeft w:val="0"/>
                                      <w:marRight w:val="0"/>
                                      <w:marTop w:val="0"/>
                                      <w:marBottom w:val="0"/>
                                      <w:divBdr>
                                        <w:top w:val="none" w:sz="0" w:space="0" w:color="auto"/>
                                        <w:left w:val="none" w:sz="0" w:space="0" w:color="auto"/>
                                        <w:bottom w:val="none" w:sz="0" w:space="0" w:color="auto"/>
                                        <w:right w:val="none" w:sz="0" w:space="0" w:color="auto"/>
                                      </w:divBdr>
                                    </w:div>
                                  </w:divsChild>
                                </w:div>
                                <w:div w:id="1571959606">
                                  <w:marLeft w:val="0"/>
                                  <w:marRight w:val="0"/>
                                  <w:marTop w:val="0"/>
                                  <w:marBottom w:val="0"/>
                                  <w:divBdr>
                                    <w:top w:val="none" w:sz="0" w:space="0" w:color="auto"/>
                                    <w:left w:val="none" w:sz="0" w:space="0" w:color="auto"/>
                                    <w:bottom w:val="none" w:sz="0" w:space="0" w:color="auto"/>
                                    <w:right w:val="none" w:sz="0" w:space="0" w:color="auto"/>
                                  </w:divBdr>
                                  <w:divsChild>
                                    <w:div w:id="848565889">
                                      <w:marLeft w:val="0"/>
                                      <w:marRight w:val="0"/>
                                      <w:marTop w:val="0"/>
                                      <w:marBottom w:val="0"/>
                                      <w:divBdr>
                                        <w:top w:val="none" w:sz="0" w:space="0" w:color="auto"/>
                                        <w:left w:val="none" w:sz="0" w:space="0" w:color="auto"/>
                                        <w:bottom w:val="none" w:sz="0" w:space="0" w:color="auto"/>
                                        <w:right w:val="none" w:sz="0" w:space="0" w:color="auto"/>
                                      </w:divBdr>
                                      <w:divsChild>
                                        <w:div w:id="367267809">
                                          <w:marLeft w:val="0"/>
                                          <w:marRight w:val="0"/>
                                          <w:marTop w:val="0"/>
                                          <w:marBottom w:val="0"/>
                                          <w:divBdr>
                                            <w:top w:val="none" w:sz="0" w:space="0" w:color="auto"/>
                                            <w:left w:val="none" w:sz="0" w:space="0" w:color="auto"/>
                                            <w:bottom w:val="none" w:sz="0" w:space="0" w:color="auto"/>
                                            <w:right w:val="none" w:sz="0" w:space="0" w:color="auto"/>
                                          </w:divBdr>
                                          <w:divsChild>
                                            <w:div w:id="13946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942322">
      <w:bodyDiv w:val="1"/>
      <w:marLeft w:val="0"/>
      <w:marRight w:val="0"/>
      <w:marTop w:val="0"/>
      <w:marBottom w:val="0"/>
      <w:divBdr>
        <w:top w:val="none" w:sz="0" w:space="0" w:color="auto"/>
        <w:left w:val="none" w:sz="0" w:space="0" w:color="auto"/>
        <w:bottom w:val="none" w:sz="0" w:space="0" w:color="auto"/>
        <w:right w:val="none" w:sz="0" w:space="0" w:color="auto"/>
      </w:divBdr>
      <w:divsChild>
        <w:div w:id="45376188">
          <w:marLeft w:val="0"/>
          <w:marRight w:val="0"/>
          <w:marTop w:val="0"/>
          <w:marBottom w:val="0"/>
          <w:divBdr>
            <w:top w:val="none" w:sz="0" w:space="0" w:color="auto"/>
            <w:left w:val="none" w:sz="0" w:space="0" w:color="auto"/>
            <w:bottom w:val="none" w:sz="0" w:space="0" w:color="auto"/>
            <w:right w:val="none" w:sz="0" w:space="0" w:color="auto"/>
          </w:divBdr>
          <w:divsChild>
            <w:div w:id="1970162466">
              <w:marLeft w:val="0"/>
              <w:marRight w:val="0"/>
              <w:marTop w:val="0"/>
              <w:marBottom w:val="0"/>
              <w:divBdr>
                <w:top w:val="none" w:sz="0" w:space="0" w:color="auto"/>
                <w:left w:val="none" w:sz="0" w:space="0" w:color="auto"/>
                <w:bottom w:val="none" w:sz="0" w:space="0" w:color="auto"/>
                <w:right w:val="none" w:sz="0" w:space="0" w:color="auto"/>
              </w:divBdr>
              <w:divsChild>
                <w:div w:id="1458717010">
                  <w:marLeft w:val="0"/>
                  <w:marRight w:val="0"/>
                  <w:marTop w:val="0"/>
                  <w:marBottom w:val="0"/>
                  <w:divBdr>
                    <w:top w:val="none" w:sz="0" w:space="0" w:color="auto"/>
                    <w:left w:val="none" w:sz="0" w:space="0" w:color="auto"/>
                    <w:bottom w:val="none" w:sz="0" w:space="0" w:color="auto"/>
                    <w:right w:val="none" w:sz="0" w:space="0" w:color="auto"/>
                  </w:divBdr>
                  <w:divsChild>
                    <w:div w:id="527328966">
                      <w:marLeft w:val="0"/>
                      <w:marRight w:val="0"/>
                      <w:marTop w:val="0"/>
                      <w:marBottom w:val="0"/>
                      <w:divBdr>
                        <w:top w:val="none" w:sz="0" w:space="0" w:color="auto"/>
                        <w:left w:val="none" w:sz="0" w:space="0" w:color="auto"/>
                        <w:bottom w:val="none" w:sz="0" w:space="0" w:color="auto"/>
                        <w:right w:val="none" w:sz="0" w:space="0" w:color="auto"/>
                      </w:divBdr>
                      <w:divsChild>
                        <w:div w:id="615254007">
                          <w:marLeft w:val="0"/>
                          <w:marRight w:val="0"/>
                          <w:marTop w:val="0"/>
                          <w:marBottom w:val="0"/>
                          <w:divBdr>
                            <w:top w:val="none" w:sz="0" w:space="0" w:color="auto"/>
                            <w:left w:val="none" w:sz="0" w:space="0" w:color="auto"/>
                            <w:bottom w:val="none" w:sz="0" w:space="0" w:color="auto"/>
                            <w:right w:val="none" w:sz="0" w:space="0" w:color="auto"/>
                          </w:divBdr>
                          <w:divsChild>
                            <w:div w:id="1917326408">
                              <w:marLeft w:val="0"/>
                              <w:marRight w:val="0"/>
                              <w:marTop w:val="0"/>
                              <w:marBottom w:val="0"/>
                              <w:divBdr>
                                <w:top w:val="none" w:sz="0" w:space="0" w:color="auto"/>
                                <w:left w:val="none" w:sz="0" w:space="0" w:color="auto"/>
                                <w:bottom w:val="none" w:sz="0" w:space="0" w:color="auto"/>
                                <w:right w:val="none" w:sz="0" w:space="0" w:color="auto"/>
                              </w:divBdr>
                            </w:div>
                            <w:div w:id="1517844116">
                              <w:marLeft w:val="0"/>
                              <w:marRight w:val="0"/>
                              <w:marTop w:val="100"/>
                              <w:marBottom w:val="0"/>
                              <w:divBdr>
                                <w:top w:val="none" w:sz="0" w:space="0" w:color="auto"/>
                                <w:left w:val="none" w:sz="0" w:space="0" w:color="auto"/>
                                <w:bottom w:val="none" w:sz="0" w:space="0" w:color="auto"/>
                                <w:right w:val="none" w:sz="0" w:space="0" w:color="auto"/>
                              </w:divBdr>
                              <w:divsChild>
                                <w:div w:id="850535363">
                                  <w:marLeft w:val="0"/>
                                  <w:marRight w:val="0"/>
                                  <w:marTop w:val="0"/>
                                  <w:marBottom w:val="0"/>
                                  <w:divBdr>
                                    <w:top w:val="none" w:sz="0" w:space="0" w:color="auto"/>
                                    <w:left w:val="none" w:sz="0" w:space="0" w:color="auto"/>
                                    <w:bottom w:val="none" w:sz="0" w:space="0" w:color="auto"/>
                                    <w:right w:val="none" w:sz="0" w:space="0" w:color="auto"/>
                                  </w:divBdr>
                                  <w:divsChild>
                                    <w:div w:id="1578127977">
                                      <w:marLeft w:val="0"/>
                                      <w:marRight w:val="0"/>
                                      <w:marTop w:val="0"/>
                                      <w:marBottom w:val="0"/>
                                      <w:divBdr>
                                        <w:top w:val="none" w:sz="0" w:space="0" w:color="auto"/>
                                        <w:left w:val="none" w:sz="0" w:space="0" w:color="auto"/>
                                        <w:bottom w:val="none" w:sz="0" w:space="0" w:color="auto"/>
                                        <w:right w:val="none" w:sz="0" w:space="0" w:color="auto"/>
                                      </w:divBdr>
                                      <w:divsChild>
                                        <w:div w:id="2607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506195">
                                  <w:marLeft w:val="0"/>
                                  <w:marRight w:val="0"/>
                                  <w:marTop w:val="0"/>
                                  <w:marBottom w:val="0"/>
                                  <w:divBdr>
                                    <w:top w:val="none" w:sz="0" w:space="0" w:color="auto"/>
                                    <w:left w:val="none" w:sz="0" w:space="0" w:color="auto"/>
                                    <w:bottom w:val="none" w:sz="0" w:space="0" w:color="auto"/>
                                    <w:right w:val="none" w:sz="0" w:space="0" w:color="auto"/>
                                  </w:divBdr>
                                  <w:divsChild>
                                    <w:div w:id="119736676">
                                      <w:marLeft w:val="0"/>
                                      <w:marRight w:val="0"/>
                                      <w:marTop w:val="0"/>
                                      <w:marBottom w:val="0"/>
                                      <w:divBdr>
                                        <w:top w:val="none" w:sz="0" w:space="0" w:color="auto"/>
                                        <w:left w:val="none" w:sz="0" w:space="0" w:color="auto"/>
                                        <w:bottom w:val="none" w:sz="0" w:space="0" w:color="auto"/>
                                        <w:right w:val="none" w:sz="0" w:space="0" w:color="auto"/>
                                      </w:divBdr>
                                    </w:div>
                                  </w:divsChild>
                                </w:div>
                                <w:div w:id="1111047181">
                                  <w:marLeft w:val="0"/>
                                  <w:marRight w:val="0"/>
                                  <w:marTop w:val="0"/>
                                  <w:marBottom w:val="0"/>
                                  <w:divBdr>
                                    <w:top w:val="none" w:sz="0" w:space="0" w:color="auto"/>
                                    <w:left w:val="none" w:sz="0" w:space="0" w:color="auto"/>
                                    <w:bottom w:val="none" w:sz="0" w:space="0" w:color="auto"/>
                                    <w:right w:val="none" w:sz="0" w:space="0" w:color="auto"/>
                                  </w:divBdr>
                                  <w:divsChild>
                                    <w:div w:id="678774487">
                                      <w:marLeft w:val="0"/>
                                      <w:marRight w:val="0"/>
                                      <w:marTop w:val="0"/>
                                      <w:marBottom w:val="0"/>
                                      <w:divBdr>
                                        <w:top w:val="none" w:sz="0" w:space="0" w:color="auto"/>
                                        <w:left w:val="none" w:sz="0" w:space="0" w:color="auto"/>
                                        <w:bottom w:val="none" w:sz="0" w:space="0" w:color="auto"/>
                                        <w:right w:val="none" w:sz="0" w:space="0" w:color="auto"/>
                                      </w:divBdr>
                                      <w:divsChild>
                                        <w:div w:id="1250651865">
                                          <w:marLeft w:val="0"/>
                                          <w:marRight w:val="0"/>
                                          <w:marTop w:val="0"/>
                                          <w:marBottom w:val="0"/>
                                          <w:divBdr>
                                            <w:top w:val="none" w:sz="0" w:space="0" w:color="auto"/>
                                            <w:left w:val="none" w:sz="0" w:space="0" w:color="auto"/>
                                            <w:bottom w:val="none" w:sz="0" w:space="0" w:color="auto"/>
                                            <w:right w:val="none" w:sz="0" w:space="0" w:color="auto"/>
                                          </w:divBdr>
                                          <w:divsChild>
                                            <w:div w:id="17284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2583185">
      <w:bodyDiv w:val="1"/>
      <w:marLeft w:val="0"/>
      <w:marRight w:val="0"/>
      <w:marTop w:val="0"/>
      <w:marBottom w:val="0"/>
      <w:divBdr>
        <w:top w:val="none" w:sz="0" w:space="0" w:color="auto"/>
        <w:left w:val="none" w:sz="0" w:space="0" w:color="auto"/>
        <w:bottom w:val="none" w:sz="0" w:space="0" w:color="auto"/>
        <w:right w:val="none" w:sz="0" w:space="0" w:color="auto"/>
      </w:divBdr>
      <w:divsChild>
        <w:div w:id="1348367057">
          <w:marLeft w:val="0"/>
          <w:marRight w:val="0"/>
          <w:marTop w:val="0"/>
          <w:marBottom w:val="0"/>
          <w:divBdr>
            <w:top w:val="none" w:sz="0" w:space="0" w:color="auto"/>
            <w:left w:val="none" w:sz="0" w:space="0" w:color="auto"/>
            <w:bottom w:val="none" w:sz="0" w:space="0" w:color="auto"/>
            <w:right w:val="none" w:sz="0" w:space="0" w:color="auto"/>
          </w:divBdr>
          <w:divsChild>
            <w:div w:id="745346635">
              <w:marLeft w:val="0"/>
              <w:marRight w:val="0"/>
              <w:marTop w:val="0"/>
              <w:marBottom w:val="0"/>
              <w:divBdr>
                <w:top w:val="none" w:sz="0" w:space="0" w:color="auto"/>
                <w:left w:val="none" w:sz="0" w:space="0" w:color="auto"/>
                <w:bottom w:val="none" w:sz="0" w:space="0" w:color="auto"/>
                <w:right w:val="none" w:sz="0" w:space="0" w:color="auto"/>
              </w:divBdr>
              <w:divsChild>
                <w:div w:id="1530407747">
                  <w:marLeft w:val="0"/>
                  <w:marRight w:val="0"/>
                  <w:marTop w:val="0"/>
                  <w:marBottom w:val="0"/>
                  <w:divBdr>
                    <w:top w:val="none" w:sz="0" w:space="0" w:color="auto"/>
                    <w:left w:val="none" w:sz="0" w:space="0" w:color="auto"/>
                    <w:bottom w:val="none" w:sz="0" w:space="0" w:color="auto"/>
                    <w:right w:val="none" w:sz="0" w:space="0" w:color="auto"/>
                  </w:divBdr>
                  <w:divsChild>
                    <w:div w:id="7828223">
                      <w:marLeft w:val="0"/>
                      <w:marRight w:val="0"/>
                      <w:marTop w:val="0"/>
                      <w:marBottom w:val="0"/>
                      <w:divBdr>
                        <w:top w:val="none" w:sz="0" w:space="0" w:color="auto"/>
                        <w:left w:val="none" w:sz="0" w:space="0" w:color="auto"/>
                        <w:bottom w:val="none" w:sz="0" w:space="0" w:color="auto"/>
                        <w:right w:val="none" w:sz="0" w:space="0" w:color="auto"/>
                      </w:divBdr>
                      <w:divsChild>
                        <w:div w:id="1978146458">
                          <w:marLeft w:val="0"/>
                          <w:marRight w:val="0"/>
                          <w:marTop w:val="0"/>
                          <w:marBottom w:val="0"/>
                          <w:divBdr>
                            <w:top w:val="none" w:sz="0" w:space="0" w:color="auto"/>
                            <w:left w:val="none" w:sz="0" w:space="0" w:color="auto"/>
                            <w:bottom w:val="none" w:sz="0" w:space="0" w:color="auto"/>
                            <w:right w:val="none" w:sz="0" w:space="0" w:color="auto"/>
                          </w:divBdr>
                          <w:divsChild>
                            <w:div w:id="1921913230">
                              <w:marLeft w:val="0"/>
                              <w:marRight w:val="0"/>
                              <w:marTop w:val="0"/>
                              <w:marBottom w:val="0"/>
                              <w:divBdr>
                                <w:top w:val="none" w:sz="0" w:space="0" w:color="auto"/>
                                <w:left w:val="none" w:sz="0" w:space="0" w:color="auto"/>
                                <w:bottom w:val="none" w:sz="0" w:space="0" w:color="auto"/>
                                <w:right w:val="none" w:sz="0" w:space="0" w:color="auto"/>
                              </w:divBdr>
                            </w:div>
                            <w:div w:id="1653750184">
                              <w:marLeft w:val="0"/>
                              <w:marRight w:val="0"/>
                              <w:marTop w:val="100"/>
                              <w:marBottom w:val="0"/>
                              <w:divBdr>
                                <w:top w:val="none" w:sz="0" w:space="0" w:color="auto"/>
                                <w:left w:val="none" w:sz="0" w:space="0" w:color="auto"/>
                                <w:bottom w:val="none" w:sz="0" w:space="0" w:color="auto"/>
                                <w:right w:val="none" w:sz="0" w:space="0" w:color="auto"/>
                              </w:divBdr>
                              <w:divsChild>
                                <w:div w:id="1240561607">
                                  <w:marLeft w:val="0"/>
                                  <w:marRight w:val="0"/>
                                  <w:marTop w:val="0"/>
                                  <w:marBottom w:val="0"/>
                                  <w:divBdr>
                                    <w:top w:val="none" w:sz="0" w:space="0" w:color="auto"/>
                                    <w:left w:val="none" w:sz="0" w:space="0" w:color="auto"/>
                                    <w:bottom w:val="none" w:sz="0" w:space="0" w:color="auto"/>
                                    <w:right w:val="none" w:sz="0" w:space="0" w:color="auto"/>
                                  </w:divBdr>
                                  <w:divsChild>
                                    <w:div w:id="84956084">
                                      <w:marLeft w:val="0"/>
                                      <w:marRight w:val="0"/>
                                      <w:marTop w:val="0"/>
                                      <w:marBottom w:val="0"/>
                                      <w:divBdr>
                                        <w:top w:val="none" w:sz="0" w:space="0" w:color="auto"/>
                                        <w:left w:val="none" w:sz="0" w:space="0" w:color="auto"/>
                                        <w:bottom w:val="none" w:sz="0" w:space="0" w:color="auto"/>
                                        <w:right w:val="none" w:sz="0" w:space="0" w:color="auto"/>
                                      </w:divBdr>
                                      <w:divsChild>
                                        <w:div w:id="189788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411">
                                  <w:marLeft w:val="0"/>
                                  <w:marRight w:val="0"/>
                                  <w:marTop w:val="0"/>
                                  <w:marBottom w:val="0"/>
                                  <w:divBdr>
                                    <w:top w:val="none" w:sz="0" w:space="0" w:color="auto"/>
                                    <w:left w:val="none" w:sz="0" w:space="0" w:color="auto"/>
                                    <w:bottom w:val="none" w:sz="0" w:space="0" w:color="auto"/>
                                    <w:right w:val="none" w:sz="0" w:space="0" w:color="auto"/>
                                  </w:divBdr>
                                  <w:divsChild>
                                    <w:div w:id="822164839">
                                      <w:marLeft w:val="0"/>
                                      <w:marRight w:val="0"/>
                                      <w:marTop w:val="0"/>
                                      <w:marBottom w:val="0"/>
                                      <w:divBdr>
                                        <w:top w:val="none" w:sz="0" w:space="0" w:color="auto"/>
                                        <w:left w:val="none" w:sz="0" w:space="0" w:color="auto"/>
                                        <w:bottom w:val="none" w:sz="0" w:space="0" w:color="auto"/>
                                        <w:right w:val="none" w:sz="0" w:space="0" w:color="auto"/>
                                      </w:divBdr>
                                    </w:div>
                                  </w:divsChild>
                                </w:div>
                                <w:div w:id="1248927919">
                                  <w:marLeft w:val="0"/>
                                  <w:marRight w:val="0"/>
                                  <w:marTop w:val="0"/>
                                  <w:marBottom w:val="0"/>
                                  <w:divBdr>
                                    <w:top w:val="none" w:sz="0" w:space="0" w:color="auto"/>
                                    <w:left w:val="none" w:sz="0" w:space="0" w:color="auto"/>
                                    <w:bottom w:val="none" w:sz="0" w:space="0" w:color="auto"/>
                                    <w:right w:val="none" w:sz="0" w:space="0" w:color="auto"/>
                                  </w:divBdr>
                                  <w:divsChild>
                                    <w:div w:id="1783306404">
                                      <w:marLeft w:val="0"/>
                                      <w:marRight w:val="0"/>
                                      <w:marTop w:val="0"/>
                                      <w:marBottom w:val="0"/>
                                      <w:divBdr>
                                        <w:top w:val="none" w:sz="0" w:space="0" w:color="auto"/>
                                        <w:left w:val="none" w:sz="0" w:space="0" w:color="auto"/>
                                        <w:bottom w:val="none" w:sz="0" w:space="0" w:color="auto"/>
                                        <w:right w:val="none" w:sz="0" w:space="0" w:color="auto"/>
                                      </w:divBdr>
                                      <w:divsChild>
                                        <w:div w:id="746728711">
                                          <w:marLeft w:val="0"/>
                                          <w:marRight w:val="0"/>
                                          <w:marTop w:val="0"/>
                                          <w:marBottom w:val="0"/>
                                          <w:divBdr>
                                            <w:top w:val="none" w:sz="0" w:space="0" w:color="auto"/>
                                            <w:left w:val="none" w:sz="0" w:space="0" w:color="auto"/>
                                            <w:bottom w:val="none" w:sz="0" w:space="0" w:color="auto"/>
                                            <w:right w:val="none" w:sz="0" w:space="0" w:color="auto"/>
                                          </w:divBdr>
                                          <w:divsChild>
                                            <w:div w:id="183391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4014339">
      <w:bodyDiv w:val="1"/>
      <w:marLeft w:val="0"/>
      <w:marRight w:val="0"/>
      <w:marTop w:val="0"/>
      <w:marBottom w:val="0"/>
      <w:divBdr>
        <w:top w:val="none" w:sz="0" w:space="0" w:color="auto"/>
        <w:left w:val="none" w:sz="0" w:space="0" w:color="auto"/>
        <w:bottom w:val="none" w:sz="0" w:space="0" w:color="auto"/>
        <w:right w:val="none" w:sz="0" w:space="0" w:color="auto"/>
      </w:divBdr>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450126356">
      <w:bodyDiv w:val="1"/>
      <w:marLeft w:val="0"/>
      <w:marRight w:val="0"/>
      <w:marTop w:val="0"/>
      <w:marBottom w:val="0"/>
      <w:divBdr>
        <w:top w:val="none" w:sz="0" w:space="0" w:color="auto"/>
        <w:left w:val="none" w:sz="0" w:space="0" w:color="auto"/>
        <w:bottom w:val="none" w:sz="0" w:space="0" w:color="auto"/>
        <w:right w:val="none" w:sz="0" w:space="0" w:color="auto"/>
      </w:divBdr>
      <w:divsChild>
        <w:div w:id="885485493">
          <w:marLeft w:val="0"/>
          <w:marRight w:val="0"/>
          <w:marTop w:val="0"/>
          <w:marBottom w:val="0"/>
          <w:divBdr>
            <w:top w:val="none" w:sz="0" w:space="0" w:color="auto"/>
            <w:left w:val="none" w:sz="0" w:space="0" w:color="auto"/>
            <w:bottom w:val="none" w:sz="0" w:space="0" w:color="auto"/>
            <w:right w:val="none" w:sz="0" w:space="0" w:color="auto"/>
          </w:divBdr>
          <w:divsChild>
            <w:div w:id="1037513900">
              <w:marLeft w:val="0"/>
              <w:marRight w:val="0"/>
              <w:marTop w:val="0"/>
              <w:marBottom w:val="0"/>
              <w:divBdr>
                <w:top w:val="none" w:sz="0" w:space="0" w:color="auto"/>
                <w:left w:val="none" w:sz="0" w:space="0" w:color="auto"/>
                <w:bottom w:val="none" w:sz="0" w:space="0" w:color="auto"/>
                <w:right w:val="none" w:sz="0" w:space="0" w:color="auto"/>
              </w:divBdr>
              <w:divsChild>
                <w:div w:id="1993369332">
                  <w:marLeft w:val="0"/>
                  <w:marRight w:val="0"/>
                  <w:marTop w:val="0"/>
                  <w:marBottom w:val="0"/>
                  <w:divBdr>
                    <w:top w:val="none" w:sz="0" w:space="0" w:color="auto"/>
                    <w:left w:val="none" w:sz="0" w:space="0" w:color="auto"/>
                    <w:bottom w:val="none" w:sz="0" w:space="0" w:color="auto"/>
                    <w:right w:val="none" w:sz="0" w:space="0" w:color="auto"/>
                  </w:divBdr>
                  <w:divsChild>
                    <w:div w:id="1077627882">
                      <w:marLeft w:val="0"/>
                      <w:marRight w:val="0"/>
                      <w:marTop w:val="0"/>
                      <w:marBottom w:val="0"/>
                      <w:divBdr>
                        <w:top w:val="none" w:sz="0" w:space="0" w:color="auto"/>
                        <w:left w:val="none" w:sz="0" w:space="0" w:color="auto"/>
                        <w:bottom w:val="none" w:sz="0" w:space="0" w:color="auto"/>
                        <w:right w:val="none" w:sz="0" w:space="0" w:color="auto"/>
                      </w:divBdr>
                      <w:divsChild>
                        <w:div w:id="580721664">
                          <w:marLeft w:val="0"/>
                          <w:marRight w:val="0"/>
                          <w:marTop w:val="0"/>
                          <w:marBottom w:val="0"/>
                          <w:divBdr>
                            <w:top w:val="none" w:sz="0" w:space="0" w:color="auto"/>
                            <w:left w:val="none" w:sz="0" w:space="0" w:color="auto"/>
                            <w:bottom w:val="none" w:sz="0" w:space="0" w:color="auto"/>
                            <w:right w:val="none" w:sz="0" w:space="0" w:color="auto"/>
                          </w:divBdr>
                          <w:divsChild>
                            <w:div w:id="902376212">
                              <w:marLeft w:val="0"/>
                              <w:marRight w:val="0"/>
                              <w:marTop w:val="0"/>
                              <w:marBottom w:val="0"/>
                              <w:divBdr>
                                <w:top w:val="none" w:sz="0" w:space="0" w:color="auto"/>
                                <w:left w:val="none" w:sz="0" w:space="0" w:color="auto"/>
                                <w:bottom w:val="none" w:sz="0" w:space="0" w:color="auto"/>
                                <w:right w:val="none" w:sz="0" w:space="0" w:color="auto"/>
                              </w:divBdr>
                            </w:div>
                            <w:div w:id="722098840">
                              <w:marLeft w:val="0"/>
                              <w:marRight w:val="0"/>
                              <w:marTop w:val="100"/>
                              <w:marBottom w:val="0"/>
                              <w:divBdr>
                                <w:top w:val="none" w:sz="0" w:space="0" w:color="auto"/>
                                <w:left w:val="none" w:sz="0" w:space="0" w:color="auto"/>
                                <w:bottom w:val="none" w:sz="0" w:space="0" w:color="auto"/>
                                <w:right w:val="none" w:sz="0" w:space="0" w:color="auto"/>
                              </w:divBdr>
                              <w:divsChild>
                                <w:div w:id="1706827079">
                                  <w:marLeft w:val="0"/>
                                  <w:marRight w:val="0"/>
                                  <w:marTop w:val="0"/>
                                  <w:marBottom w:val="0"/>
                                  <w:divBdr>
                                    <w:top w:val="none" w:sz="0" w:space="0" w:color="auto"/>
                                    <w:left w:val="none" w:sz="0" w:space="0" w:color="auto"/>
                                    <w:bottom w:val="none" w:sz="0" w:space="0" w:color="auto"/>
                                    <w:right w:val="none" w:sz="0" w:space="0" w:color="auto"/>
                                  </w:divBdr>
                                  <w:divsChild>
                                    <w:div w:id="1145852873">
                                      <w:marLeft w:val="0"/>
                                      <w:marRight w:val="0"/>
                                      <w:marTop w:val="0"/>
                                      <w:marBottom w:val="0"/>
                                      <w:divBdr>
                                        <w:top w:val="none" w:sz="0" w:space="0" w:color="auto"/>
                                        <w:left w:val="none" w:sz="0" w:space="0" w:color="auto"/>
                                        <w:bottom w:val="none" w:sz="0" w:space="0" w:color="auto"/>
                                        <w:right w:val="none" w:sz="0" w:space="0" w:color="auto"/>
                                      </w:divBdr>
                                      <w:divsChild>
                                        <w:div w:id="91266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0283">
                                  <w:marLeft w:val="0"/>
                                  <w:marRight w:val="0"/>
                                  <w:marTop w:val="0"/>
                                  <w:marBottom w:val="0"/>
                                  <w:divBdr>
                                    <w:top w:val="none" w:sz="0" w:space="0" w:color="auto"/>
                                    <w:left w:val="none" w:sz="0" w:space="0" w:color="auto"/>
                                    <w:bottom w:val="none" w:sz="0" w:space="0" w:color="auto"/>
                                    <w:right w:val="none" w:sz="0" w:space="0" w:color="auto"/>
                                  </w:divBdr>
                                  <w:divsChild>
                                    <w:div w:id="1036663192">
                                      <w:marLeft w:val="0"/>
                                      <w:marRight w:val="0"/>
                                      <w:marTop w:val="0"/>
                                      <w:marBottom w:val="0"/>
                                      <w:divBdr>
                                        <w:top w:val="none" w:sz="0" w:space="0" w:color="auto"/>
                                        <w:left w:val="none" w:sz="0" w:space="0" w:color="auto"/>
                                        <w:bottom w:val="none" w:sz="0" w:space="0" w:color="auto"/>
                                        <w:right w:val="none" w:sz="0" w:space="0" w:color="auto"/>
                                      </w:divBdr>
                                    </w:div>
                                  </w:divsChild>
                                </w:div>
                                <w:div w:id="49231823">
                                  <w:marLeft w:val="0"/>
                                  <w:marRight w:val="0"/>
                                  <w:marTop w:val="0"/>
                                  <w:marBottom w:val="0"/>
                                  <w:divBdr>
                                    <w:top w:val="none" w:sz="0" w:space="0" w:color="auto"/>
                                    <w:left w:val="none" w:sz="0" w:space="0" w:color="auto"/>
                                    <w:bottom w:val="none" w:sz="0" w:space="0" w:color="auto"/>
                                    <w:right w:val="none" w:sz="0" w:space="0" w:color="auto"/>
                                  </w:divBdr>
                                  <w:divsChild>
                                    <w:div w:id="1135834751">
                                      <w:marLeft w:val="0"/>
                                      <w:marRight w:val="0"/>
                                      <w:marTop w:val="0"/>
                                      <w:marBottom w:val="0"/>
                                      <w:divBdr>
                                        <w:top w:val="none" w:sz="0" w:space="0" w:color="auto"/>
                                        <w:left w:val="none" w:sz="0" w:space="0" w:color="auto"/>
                                        <w:bottom w:val="none" w:sz="0" w:space="0" w:color="auto"/>
                                        <w:right w:val="none" w:sz="0" w:space="0" w:color="auto"/>
                                      </w:divBdr>
                                      <w:divsChild>
                                        <w:div w:id="322007233">
                                          <w:marLeft w:val="0"/>
                                          <w:marRight w:val="0"/>
                                          <w:marTop w:val="0"/>
                                          <w:marBottom w:val="0"/>
                                          <w:divBdr>
                                            <w:top w:val="none" w:sz="0" w:space="0" w:color="auto"/>
                                            <w:left w:val="none" w:sz="0" w:space="0" w:color="auto"/>
                                            <w:bottom w:val="none" w:sz="0" w:space="0" w:color="auto"/>
                                            <w:right w:val="none" w:sz="0" w:space="0" w:color="auto"/>
                                          </w:divBdr>
                                          <w:divsChild>
                                            <w:div w:id="6530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50060263">
      <w:bodyDiv w:val="1"/>
      <w:marLeft w:val="0"/>
      <w:marRight w:val="0"/>
      <w:marTop w:val="0"/>
      <w:marBottom w:val="0"/>
      <w:divBdr>
        <w:top w:val="none" w:sz="0" w:space="0" w:color="auto"/>
        <w:left w:val="none" w:sz="0" w:space="0" w:color="auto"/>
        <w:bottom w:val="none" w:sz="0" w:space="0" w:color="auto"/>
        <w:right w:val="none" w:sz="0" w:space="0" w:color="auto"/>
      </w:divBdr>
      <w:divsChild>
        <w:div w:id="1684819209">
          <w:marLeft w:val="0"/>
          <w:marRight w:val="0"/>
          <w:marTop w:val="0"/>
          <w:marBottom w:val="0"/>
          <w:divBdr>
            <w:top w:val="none" w:sz="0" w:space="0" w:color="auto"/>
            <w:left w:val="none" w:sz="0" w:space="0" w:color="auto"/>
            <w:bottom w:val="none" w:sz="0" w:space="0" w:color="auto"/>
            <w:right w:val="none" w:sz="0" w:space="0" w:color="auto"/>
          </w:divBdr>
          <w:divsChild>
            <w:div w:id="491221756">
              <w:marLeft w:val="0"/>
              <w:marRight w:val="0"/>
              <w:marTop w:val="0"/>
              <w:marBottom w:val="0"/>
              <w:divBdr>
                <w:top w:val="none" w:sz="0" w:space="0" w:color="auto"/>
                <w:left w:val="none" w:sz="0" w:space="0" w:color="auto"/>
                <w:bottom w:val="none" w:sz="0" w:space="0" w:color="auto"/>
                <w:right w:val="none" w:sz="0" w:space="0" w:color="auto"/>
              </w:divBdr>
              <w:divsChild>
                <w:div w:id="531963607">
                  <w:marLeft w:val="0"/>
                  <w:marRight w:val="0"/>
                  <w:marTop w:val="0"/>
                  <w:marBottom w:val="0"/>
                  <w:divBdr>
                    <w:top w:val="none" w:sz="0" w:space="0" w:color="auto"/>
                    <w:left w:val="none" w:sz="0" w:space="0" w:color="auto"/>
                    <w:bottom w:val="none" w:sz="0" w:space="0" w:color="auto"/>
                    <w:right w:val="none" w:sz="0" w:space="0" w:color="auto"/>
                  </w:divBdr>
                  <w:divsChild>
                    <w:div w:id="827212475">
                      <w:marLeft w:val="0"/>
                      <w:marRight w:val="0"/>
                      <w:marTop w:val="0"/>
                      <w:marBottom w:val="0"/>
                      <w:divBdr>
                        <w:top w:val="none" w:sz="0" w:space="0" w:color="auto"/>
                        <w:left w:val="none" w:sz="0" w:space="0" w:color="auto"/>
                        <w:bottom w:val="none" w:sz="0" w:space="0" w:color="auto"/>
                        <w:right w:val="none" w:sz="0" w:space="0" w:color="auto"/>
                      </w:divBdr>
                      <w:divsChild>
                        <w:div w:id="1219365463">
                          <w:marLeft w:val="0"/>
                          <w:marRight w:val="0"/>
                          <w:marTop w:val="0"/>
                          <w:marBottom w:val="0"/>
                          <w:divBdr>
                            <w:top w:val="none" w:sz="0" w:space="0" w:color="auto"/>
                            <w:left w:val="none" w:sz="0" w:space="0" w:color="auto"/>
                            <w:bottom w:val="none" w:sz="0" w:space="0" w:color="auto"/>
                            <w:right w:val="none" w:sz="0" w:space="0" w:color="auto"/>
                          </w:divBdr>
                          <w:divsChild>
                            <w:div w:id="1756587878">
                              <w:marLeft w:val="0"/>
                              <w:marRight w:val="0"/>
                              <w:marTop w:val="0"/>
                              <w:marBottom w:val="0"/>
                              <w:divBdr>
                                <w:top w:val="none" w:sz="0" w:space="0" w:color="auto"/>
                                <w:left w:val="none" w:sz="0" w:space="0" w:color="auto"/>
                                <w:bottom w:val="none" w:sz="0" w:space="0" w:color="auto"/>
                                <w:right w:val="none" w:sz="0" w:space="0" w:color="auto"/>
                              </w:divBdr>
                            </w:div>
                            <w:div w:id="1010789872">
                              <w:marLeft w:val="0"/>
                              <w:marRight w:val="0"/>
                              <w:marTop w:val="100"/>
                              <w:marBottom w:val="0"/>
                              <w:divBdr>
                                <w:top w:val="none" w:sz="0" w:space="0" w:color="auto"/>
                                <w:left w:val="none" w:sz="0" w:space="0" w:color="auto"/>
                                <w:bottom w:val="none" w:sz="0" w:space="0" w:color="auto"/>
                                <w:right w:val="none" w:sz="0" w:space="0" w:color="auto"/>
                              </w:divBdr>
                              <w:divsChild>
                                <w:div w:id="1804035789">
                                  <w:marLeft w:val="0"/>
                                  <w:marRight w:val="0"/>
                                  <w:marTop w:val="0"/>
                                  <w:marBottom w:val="0"/>
                                  <w:divBdr>
                                    <w:top w:val="none" w:sz="0" w:space="0" w:color="auto"/>
                                    <w:left w:val="none" w:sz="0" w:space="0" w:color="auto"/>
                                    <w:bottom w:val="none" w:sz="0" w:space="0" w:color="auto"/>
                                    <w:right w:val="none" w:sz="0" w:space="0" w:color="auto"/>
                                  </w:divBdr>
                                  <w:divsChild>
                                    <w:div w:id="458887852">
                                      <w:marLeft w:val="0"/>
                                      <w:marRight w:val="0"/>
                                      <w:marTop w:val="0"/>
                                      <w:marBottom w:val="0"/>
                                      <w:divBdr>
                                        <w:top w:val="none" w:sz="0" w:space="0" w:color="auto"/>
                                        <w:left w:val="none" w:sz="0" w:space="0" w:color="auto"/>
                                        <w:bottom w:val="none" w:sz="0" w:space="0" w:color="auto"/>
                                        <w:right w:val="none" w:sz="0" w:space="0" w:color="auto"/>
                                      </w:divBdr>
                                      <w:divsChild>
                                        <w:div w:id="1461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8464">
                                  <w:marLeft w:val="0"/>
                                  <w:marRight w:val="0"/>
                                  <w:marTop w:val="0"/>
                                  <w:marBottom w:val="0"/>
                                  <w:divBdr>
                                    <w:top w:val="none" w:sz="0" w:space="0" w:color="auto"/>
                                    <w:left w:val="none" w:sz="0" w:space="0" w:color="auto"/>
                                    <w:bottom w:val="none" w:sz="0" w:space="0" w:color="auto"/>
                                    <w:right w:val="none" w:sz="0" w:space="0" w:color="auto"/>
                                  </w:divBdr>
                                  <w:divsChild>
                                    <w:div w:id="1606158787">
                                      <w:marLeft w:val="0"/>
                                      <w:marRight w:val="0"/>
                                      <w:marTop w:val="0"/>
                                      <w:marBottom w:val="0"/>
                                      <w:divBdr>
                                        <w:top w:val="none" w:sz="0" w:space="0" w:color="auto"/>
                                        <w:left w:val="none" w:sz="0" w:space="0" w:color="auto"/>
                                        <w:bottom w:val="none" w:sz="0" w:space="0" w:color="auto"/>
                                        <w:right w:val="none" w:sz="0" w:space="0" w:color="auto"/>
                                      </w:divBdr>
                                    </w:div>
                                  </w:divsChild>
                                </w:div>
                                <w:div w:id="1151292650">
                                  <w:marLeft w:val="0"/>
                                  <w:marRight w:val="0"/>
                                  <w:marTop w:val="0"/>
                                  <w:marBottom w:val="0"/>
                                  <w:divBdr>
                                    <w:top w:val="none" w:sz="0" w:space="0" w:color="auto"/>
                                    <w:left w:val="none" w:sz="0" w:space="0" w:color="auto"/>
                                    <w:bottom w:val="none" w:sz="0" w:space="0" w:color="auto"/>
                                    <w:right w:val="none" w:sz="0" w:space="0" w:color="auto"/>
                                  </w:divBdr>
                                  <w:divsChild>
                                    <w:div w:id="68306000">
                                      <w:marLeft w:val="0"/>
                                      <w:marRight w:val="0"/>
                                      <w:marTop w:val="0"/>
                                      <w:marBottom w:val="0"/>
                                      <w:divBdr>
                                        <w:top w:val="none" w:sz="0" w:space="0" w:color="auto"/>
                                        <w:left w:val="none" w:sz="0" w:space="0" w:color="auto"/>
                                        <w:bottom w:val="none" w:sz="0" w:space="0" w:color="auto"/>
                                        <w:right w:val="none" w:sz="0" w:space="0" w:color="auto"/>
                                      </w:divBdr>
                                      <w:divsChild>
                                        <w:div w:id="1046028567">
                                          <w:marLeft w:val="0"/>
                                          <w:marRight w:val="0"/>
                                          <w:marTop w:val="0"/>
                                          <w:marBottom w:val="0"/>
                                          <w:divBdr>
                                            <w:top w:val="none" w:sz="0" w:space="0" w:color="auto"/>
                                            <w:left w:val="none" w:sz="0" w:space="0" w:color="auto"/>
                                            <w:bottom w:val="none" w:sz="0" w:space="0" w:color="auto"/>
                                            <w:right w:val="none" w:sz="0" w:space="0" w:color="auto"/>
                                          </w:divBdr>
                                          <w:divsChild>
                                            <w:div w:id="147209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2203793">
      <w:bodyDiv w:val="1"/>
      <w:marLeft w:val="0"/>
      <w:marRight w:val="0"/>
      <w:marTop w:val="0"/>
      <w:marBottom w:val="0"/>
      <w:divBdr>
        <w:top w:val="none" w:sz="0" w:space="0" w:color="auto"/>
        <w:left w:val="none" w:sz="0" w:space="0" w:color="auto"/>
        <w:bottom w:val="none" w:sz="0" w:space="0" w:color="auto"/>
        <w:right w:val="none" w:sz="0" w:space="0" w:color="auto"/>
      </w:divBdr>
      <w:divsChild>
        <w:div w:id="75982653">
          <w:marLeft w:val="0"/>
          <w:marRight w:val="0"/>
          <w:marTop w:val="0"/>
          <w:marBottom w:val="0"/>
          <w:divBdr>
            <w:top w:val="none" w:sz="0" w:space="0" w:color="auto"/>
            <w:left w:val="none" w:sz="0" w:space="0" w:color="auto"/>
            <w:bottom w:val="none" w:sz="0" w:space="0" w:color="auto"/>
            <w:right w:val="none" w:sz="0" w:space="0" w:color="auto"/>
          </w:divBdr>
          <w:divsChild>
            <w:div w:id="154689940">
              <w:marLeft w:val="0"/>
              <w:marRight w:val="0"/>
              <w:marTop w:val="0"/>
              <w:marBottom w:val="0"/>
              <w:divBdr>
                <w:top w:val="none" w:sz="0" w:space="0" w:color="auto"/>
                <w:left w:val="none" w:sz="0" w:space="0" w:color="auto"/>
                <w:bottom w:val="none" w:sz="0" w:space="0" w:color="auto"/>
                <w:right w:val="none" w:sz="0" w:space="0" w:color="auto"/>
              </w:divBdr>
              <w:divsChild>
                <w:div w:id="398093830">
                  <w:marLeft w:val="0"/>
                  <w:marRight w:val="0"/>
                  <w:marTop w:val="0"/>
                  <w:marBottom w:val="0"/>
                  <w:divBdr>
                    <w:top w:val="none" w:sz="0" w:space="0" w:color="auto"/>
                    <w:left w:val="none" w:sz="0" w:space="0" w:color="auto"/>
                    <w:bottom w:val="none" w:sz="0" w:space="0" w:color="auto"/>
                    <w:right w:val="none" w:sz="0" w:space="0" w:color="auto"/>
                  </w:divBdr>
                  <w:divsChild>
                    <w:div w:id="1771001616">
                      <w:marLeft w:val="0"/>
                      <w:marRight w:val="0"/>
                      <w:marTop w:val="0"/>
                      <w:marBottom w:val="0"/>
                      <w:divBdr>
                        <w:top w:val="none" w:sz="0" w:space="0" w:color="auto"/>
                        <w:left w:val="none" w:sz="0" w:space="0" w:color="auto"/>
                        <w:bottom w:val="none" w:sz="0" w:space="0" w:color="auto"/>
                        <w:right w:val="none" w:sz="0" w:space="0" w:color="auto"/>
                      </w:divBdr>
                      <w:divsChild>
                        <w:div w:id="1462845464">
                          <w:marLeft w:val="0"/>
                          <w:marRight w:val="0"/>
                          <w:marTop w:val="0"/>
                          <w:marBottom w:val="0"/>
                          <w:divBdr>
                            <w:top w:val="none" w:sz="0" w:space="0" w:color="auto"/>
                            <w:left w:val="none" w:sz="0" w:space="0" w:color="auto"/>
                            <w:bottom w:val="none" w:sz="0" w:space="0" w:color="auto"/>
                            <w:right w:val="none" w:sz="0" w:space="0" w:color="auto"/>
                          </w:divBdr>
                          <w:divsChild>
                            <w:div w:id="1938172858">
                              <w:marLeft w:val="0"/>
                              <w:marRight w:val="0"/>
                              <w:marTop w:val="0"/>
                              <w:marBottom w:val="0"/>
                              <w:divBdr>
                                <w:top w:val="none" w:sz="0" w:space="0" w:color="auto"/>
                                <w:left w:val="none" w:sz="0" w:space="0" w:color="auto"/>
                                <w:bottom w:val="none" w:sz="0" w:space="0" w:color="auto"/>
                                <w:right w:val="none" w:sz="0" w:space="0" w:color="auto"/>
                              </w:divBdr>
                            </w:div>
                            <w:div w:id="979723590">
                              <w:marLeft w:val="0"/>
                              <w:marRight w:val="0"/>
                              <w:marTop w:val="100"/>
                              <w:marBottom w:val="0"/>
                              <w:divBdr>
                                <w:top w:val="none" w:sz="0" w:space="0" w:color="auto"/>
                                <w:left w:val="none" w:sz="0" w:space="0" w:color="auto"/>
                                <w:bottom w:val="none" w:sz="0" w:space="0" w:color="auto"/>
                                <w:right w:val="none" w:sz="0" w:space="0" w:color="auto"/>
                              </w:divBdr>
                              <w:divsChild>
                                <w:div w:id="1509056308">
                                  <w:marLeft w:val="0"/>
                                  <w:marRight w:val="0"/>
                                  <w:marTop w:val="0"/>
                                  <w:marBottom w:val="0"/>
                                  <w:divBdr>
                                    <w:top w:val="none" w:sz="0" w:space="0" w:color="auto"/>
                                    <w:left w:val="none" w:sz="0" w:space="0" w:color="auto"/>
                                    <w:bottom w:val="none" w:sz="0" w:space="0" w:color="auto"/>
                                    <w:right w:val="none" w:sz="0" w:space="0" w:color="auto"/>
                                  </w:divBdr>
                                  <w:divsChild>
                                    <w:div w:id="1967812024">
                                      <w:marLeft w:val="0"/>
                                      <w:marRight w:val="0"/>
                                      <w:marTop w:val="0"/>
                                      <w:marBottom w:val="0"/>
                                      <w:divBdr>
                                        <w:top w:val="none" w:sz="0" w:space="0" w:color="auto"/>
                                        <w:left w:val="none" w:sz="0" w:space="0" w:color="auto"/>
                                        <w:bottom w:val="none" w:sz="0" w:space="0" w:color="auto"/>
                                        <w:right w:val="none" w:sz="0" w:space="0" w:color="auto"/>
                                      </w:divBdr>
                                      <w:divsChild>
                                        <w:div w:id="56275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400445">
                                  <w:marLeft w:val="0"/>
                                  <w:marRight w:val="0"/>
                                  <w:marTop w:val="0"/>
                                  <w:marBottom w:val="0"/>
                                  <w:divBdr>
                                    <w:top w:val="none" w:sz="0" w:space="0" w:color="auto"/>
                                    <w:left w:val="none" w:sz="0" w:space="0" w:color="auto"/>
                                    <w:bottom w:val="none" w:sz="0" w:space="0" w:color="auto"/>
                                    <w:right w:val="none" w:sz="0" w:space="0" w:color="auto"/>
                                  </w:divBdr>
                                  <w:divsChild>
                                    <w:div w:id="1753309629">
                                      <w:marLeft w:val="0"/>
                                      <w:marRight w:val="0"/>
                                      <w:marTop w:val="0"/>
                                      <w:marBottom w:val="0"/>
                                      <w:divBdr>
                                        <w:top w:val="none" w:sz="0" w:space="0" w:color="auto"/>
                                        <w:left w:val="none" w:sz="0" w:space="0" w:color="auto"/>
                                        <w:bottom w:val="none" w:sz="0" w:space="0" w:color="auto"/>
                                        <w:right w:val="none" w:sz="0" w:space="0" w:color="auto"/>
                                      </w:divBdr>
                                    </w:div>
                                  </w:divsChild>
                                </w:div>
                                <w:div w:id="1731228338">
                                  <w:marLeft w:val="0"/>
                                  <w:marRight w:val="0"/>
                                  <w:marTop w:val="0"/>
                                  <w:marBottom w:val="0"/>
                                  <w:divBdr>
                                    <w:top w:val="none" w:sz="0" w:space="0" w:color="auto"/>
                                    <w:left w:val="none" w:sz="0" w:space="0" w:color="auto"/>
                                    <w:bottom w:val="none" w:sz="0" w:space="0" w:color="auto"/>
                                    <w:right w:val="none" w:sz="0" w:space="0" w:color="auto"/>
                                  </w:divBdr>
                                  <w:divsChild>
                                    <w:div w:id="351146595">
                                      <w:marLeft w:val="0"/>
                                      <w:marRight w:val="0"/>
                                      <w:marTop w:val="0"/>
                                      <w:marBottom w:val="0"/>
                                      <w:divBdr>
                                        <w:top w:val="none" w:sz="0" w:space="0" w:color="auto"/>
                                        <w:left w:val="none" w:sz="0" w:space="0" w:color="auto"/>
                                        <w:bottom w:val="none" w:sz="0" w:space="0" w:color="auto"/>
                                        <w:right w:val="none" w:sz="0" w:space="0" w:color="auto"/>
                                      </w:divBdr>
                                      <w:divsChild>
                                        <w:div w:id="1745251476">
                                          <w:marLeft w:val="0"/>
                                          <w:marRight w:val="0"/>
                                          <w:marTop w:val="0"/>
                                          <w:marBottom w:val="0"/>
                                          <w:divBdr>
                                            <w:top w:val="none" w:sz="0" w:space="0" w:color="auto"/>
                                            <w:left w:val="none" w:sz="0" w:space="0" w:color="auto"/>
                                            <w:bottom w:val="none" w:sz="0" w:space="0" w:color="auto"/>
                                            <w:right w:val="none" w:sz="0" w:space="0" w:color="auto"/>
                                          </w:divBdr>
                                          <w:divsChild>
                                            <w:div w:id="184123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7594679">
      <w:bodyDiv w:val="1"/>
      <w:marLeft w:val="0"/>
      <w:marRight w:val="0"/>
      <w:marTop w:val="0"/>
      <w:marBottom w:val="0"/>
      <w:divBdr>
        <w:top w:val="none" w:sz="0" w:space="0" w:color="auto"/>
        <w:left w:val="none" w:sz="0" w:space="0" w:color="auto"/>
        <w:bottom w:val="none" w:sz="0" w:space="0" w:color="auto"/>
        <w:right w:val="none" w:sz="0" w:space="0" w:color="auto"/>
      </w:divBdr>
      <w:divsChild>
        <w:div w:id="31082302">
          <w:marLeft w:val="0"/>
          <w:marRight w:val="0"/>
          <w:marTop w:val="0"/>
          <w:marBottom w:val="0"/>
          <w:divBdr>
            <w:top w:val="none" w:sz="0" w:space="0" w:color="auto"/>
            <w:left w:val="none" w:sz="0" w:space="0" w:color="auto"/>
            <w:bottom w:val="none" w:sz="0" w:space="0" w:color="auto"/>
            <w:right w:val="none" w:sz="0" w:space="0" w:color="auto"/>
          </w:divBdr>
          <w:divsChild>
            <w:div w:id="820385290">
              <w:marLeft w:val="0"/>
              <w:marRight w:val="0"/>
              <w:marTop w:val="0"/>
              <w:marBottom w:val="0"/>
              <w:divBdr>
                <w:top w:val="none" w:sz="0" w:space="0" w:color="auto"/>
                <w:left w:val="none" w:sz="0" w:space="0" w:color="auto"/>
                <w:bottom w:val="none" w:sz="0" w:space="0" w:color="auto"/>
                <w:right w:val="none" w:sz="0" w:space="0" w:color="auto"/>
              </w:divBdr>
              <w:divsChild>
                <w:div w:id="2137990888">
                  <w:marLeft w:val="0"/>
                  <w:marRight w:val="0"/>
                  <w:marTop w:val="0"/>
                  <w:marBottom w:val="0"/>
                  <w:divBdr>
                    <w:top w:val="none" w:sz="0" w:space="0" w:color="auto"/>
                    <w:left w:val="none" w:sz="0" w:space="0" w:color="auto"/>
                    <w:bottom w:val="none" w:sz="0" w:space="0" w:color="auto"/>
                    <w:right w:val="none" w:sz="0" w:space="0" w:color="auto"/>
                  </w:divBdr>
                  <w:divsChild>
                    <w:div w:id="1878352603">
                      <w:marLeft w:val="0"/>
                      <w:marRight w:val="0"/>
                      <w:marTop w:val="0"/>
                      <w:marBottom w:val="0"/>
                      <w:divBdr>
                        <w:top w:val="none" w:sz="0" w:space="0" w:color="auto"/>
                        <w:left w:val="none" w:sz="0" w:space="0" w:color="auto"/>
                        <w:bottom w:val="none" w:sz="0" w:space="0" w:color="auto"/>
                        <w:right w:val="none" w:sz="0" w:space="0" w:color="auto"/>
                      </w:divBdr>
                      <w:divsChild>
                        <w:div w:id="1625766912">
                          <w:marLeft w:val="0"/>
                          <w:marRight w:val="0"/>
                          <w:marTop w:val="0"/>
                          <w:marBottom w:val="0"/>
                          <w:divBdr>
                            <w:top w:val="none" w:sz="0" w:space="0" w:color="auto"/>
                            <w:left w:val="none" w:sz="0" w:space="0" w:color="auto"/>
                            <w:bottom w:val="none" w:sz="0" w:space="0" w:color="auto"/>
                            <w:right w:val="none" w:sz="0" w:space="0" w:color="auto"/>
                          </w:divBdr>
                          <w:divsChild>
                            <w:div w:id="486241727">
                              <w:marLeft w:val="0"/>
                              <w:marRight w:val="0"/>
                              <w:marTop w:val="0"/>
                              <w:marBottom w:val="0"/>
                              <w:divBdr>
                                <w:top w:val="none" w:sz="0" w:space="0" w:color="auto"/>
                                <w:left w:val="none" w:sz="0" w:space="0" w:color="auto"/>
                                <w:bottom w:val="none" w:sz="0" w:space="0" w:color="auto"/>
                                <w:right w:val="none" w:sz="0" w:space="0" w:color="auto"/>
                              </w:divBdr>
                            </w:div>
                            <w:div w:id="1378160603">
                              <w:marLeft w:val="0"/>
                              <w:marRight w:val="0"/>
                              <w:marTop w:val="100"/>
                              <w:marBottom w:val="0"/>
                              <w:divBdr>
                                <w:top w:val="none" w:sz="0" w:space="0" w:color="auto"/>
                                <w:left w:val="none" w:sz="0" w:space="0" w:color="auto"/>
                                <w:bottom w:val="none" w:sz="0" w:space="0" w:color="auto"/>
                                <w:right w:val="none" w:sz="0" w:space="0" w:color="auto"/>
                              </w:divBdr>
                              <w:divsChild>
                                <w:div w:id="809324131">
                                  <w:marLeft w:val="0"/>
                                  <w:marRight w:val="0"/>
                                  <w:marTop w:val="0"/>
                                  <w:marBottom w:val="0"/>
                                  <w:divBdr>
                                    <w:top w:val="none" w:sz="0" w:space="0" w:color="auto"/>
                                    <w:left w:val="none" w:sz="0" w:space="0" w:color="auto"/>
                                    <w:bottom w:val="none" w:sz="0" w:space="0" w:color="auto"/>
                                    <w:right w:val="none" w:sz="0" w:space="0" w:color="auto"/>
                                  </w:divBdr>
                                  <w:divsChild>
                                    <w:div w:id="1522545515">
                                      <w:marLeft w:val="0"/>
                                      <w:marRight w:val="0"/>
                                      <w:marTop w:val="0"/>
                                      <w:marBottom w:val="0"/>
                                      <w:divBdr>
                                        <w:top w:val="none" w:sz="0" w:space="0" w:color="auto"/>
                                        <w:left w:val="none" w:sz="0" w:space="0" w:color="auto"/>
                                        <w:bottom w:val="none" w:sz="0" w:space="0" w:color="auto"/>
                                        <w:right w:val="none" w:sz="0" w:space="0" w:color="auto"/>
                                      </w:divBdr>
                                      <w:divsChild>
                                        <w:div w:id="1188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48577">
                                  <w:marLeft w:val="0"/>
                                  <w:marRight w:val="0"/>
                                  <w:marTop w:val="0"/>
                                  <w:marBottom w:val="0"/>
                                  <w:divBdr>
                                    <w:top w:val="none" w:sz="0" w:space="0" w:color="auto"/>
                                    <w:left w:val="none" w:sz="0" w:space="0" w:color="auto"/>
                                    <w:bottom w:val="none" w:sz="0" w:space="0" w:color="auto"/>
                                    <w:right w:val="none" w:sz="0" w:space="0" w:color="auto"/>
                                  </w:divBdr>
                                  <w:divsChild>
                                    <w:div w:id="1355885837">
                                      <w:marLeft w:val="0"/>
                                      <w:marRight w:val="0"/>
                                      <w:marTop w:val="0"/>
                                      <w:marBottom w:val="0"/>
                                      <w:divBdr>
                                        <w:top w:val="none" w:sz="0" w:space="0" w:color="auto"/>
                                        <w:left w:val="none" w:sz="0" w:space="0" w:color="auto"/>
                                        <w:bottom w:val="none" w:sz="0" w:space="0" w:color="auto"/>
                                        <w:right w:val="none" w:sz="0" w:space="0" w:color="auto"/>
                                      </w:divBdr>
                                    </w:div>
                                  </w:divsChild>
                                </w:div>
                                <w:div w:id="1633172306">
                                  <w:marLeft w:val="0"/>
                                  <w:marRight w:val="0"/>
                                  <w:marTop w:val="0"/>
                                  <w:marBottom w:val="0"/>
                                  <w:divBdr>
                                    <w:top w:val="none" w:sz="0" w:space="0" w:color="auto"/>
                                    <w:left w:val="none" w:sz="0" w:space="0" w:color="auto"/>
                                    <w:bottom w:val="none" w:sz="0" w:space="0" w:color="auto"/>
                                    <w:right w:val="none" w:sz="0" w:space="0" w:color="auto"/>
                                  </w:divBdr>
                                  <w:divsChild>
                                    <w:div w:id="917517114">
                                      <w:marLeft w:val="0"/>
                                      <w:marRight w:val="0"/>
                                      <w:marTop w:val="0"/>
                                      <w:marBottom w:val="0"/>
                                      <w:divBdr>
                                        <w:top w:val="none" w:sz="0" w:space="0" w:color="auto"/>
                                        <w:left w:val="none" w:sz="0" w:space="0" w:color="auto"/>
                                        <w:bottom w:val="none" w:sz="0" w:space="0" w:color="auto"/>
                                        <w:right w:val="none" w:sz="0" w:space="0" w:color="auto"/>
                                      </w:divBdr>
                                      <w:divsChild>
                                        <w:div w:id="628898645">
                                          <w:marLeft w:val="0"/>
                                          <w:marRight w:val="0"/>
                                          <w:marTop w:val="0"/>
                                          <w:marBottom w:val="0"/>
                                          <w:divBdr>
                                            <w:top w:val="none" w:sz="0" w:space="0" w:color="auto"/>
                                            <w:left w:val="none" w:sz="0" w:space="0" w:color="auto"/>
                                            <w:bottom w:val="none" w:sz="0" w:space="0" w:color="auto"/>
                                            <w:right w:val="none" w:sz="0" w:space="0" w:color="auto"/>
                                          </w:divBdr>
                                          <w:divsChild>
                                            <w:div w:id="991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5215563">
      <w:bodyDiv w:val="1"/>
      <w:marLeft w:val="0"/>
      <w:marRight w:val="0"/>
      <w:marTop w:val="0"/>
      <w:marBottom w:val="0"/>
      <w:divBdr>
        <w:top w:val="none" w:sz="0" w:space="0" w:color="auto"/>
        <w:left w:val="none" w:sz="0" w:space="0" w:color="auto"/>
        <w:bottom w:val="none" w:sz="0" w:space="0" w:color="auto"/>
        <w:right w:val="none" w:sz="0" w:space="0" w:color="auto"/>
      </w:divBdr>
      <w:divsChild>
        <w:div w:id="385295651">
          <w:marLeft w:val="0"/>
          <w:marRight w:val="0"/>
          <w:marTop w:val="0"/>
          <w:marBottom w:val="0"/>
          <w:divBdr>
            <w:top w:val="none" w:sz="0" w:space="0" w:color="auto"/>
            <w:left w:val="none" w:sz="0" w:space="0" w:color="auto"/>
            <w:bottom w:val="none" w:sz="0" w:space="0" w:color="auto"/>
            <w:right w:val="none" w:sz="0" w:space="0" w:color="auto"/>
          </w:divBdr>
          <w:divsChild>
            <w:div w:id="379086779">
              <w:marLeft w:val="0"/>
              <w:marRight w:val="0"/>
              <w:marTop w:val="0"/>
              <w:marBottom w:val="0"/>
              <w:divBdr>
                <w:top w:val="none" w:sz="0" w:space="0" w:color="auto"/>
                <w:left w:val="none" w:sz="0" w:space="0" w:color="auto"/>
                <w:bottom w:val="none" w:sz="0" w:space="0" w:color="auto"/>
                <w:right w:val="none" w:sz="0" w:space="0" w:color="auto"/>
              </w:divBdr>
              <w:divsChild>
                <w:div w:id="898051890">
                  <w:marLeft w:val="0"/>
                  <w:marRight w:val="0"/>
                  <w:marTop w:val="0"/>
                  <w:marBottom w:val="0"/>
                  <w:divBdr>
                    <w:top w:val="none" w:sz="0" w:space="0" w:color="auto"/>
                    <w:left w:val="none" w:sz="0" w:space="0" w:color="auto"/>
                    <w:bottom w:val="none" w:sz="0" w:space="0" w:color="auto"/>
                    <w:right w:val="none" w:sz="0" w:space="0" w:color="auto"/>
                  </w:divBdr>
                  <w:divsChild>
                    <w:div w:id="779103360">
                      <w:marLeft w:val="0"/>
                      <w:marRight w:val="0"/>
                      <w:marTop w:val="0"/>
                      <w:marBottom w:val="0"/>
                      <w:divBdr>
                        <w:top w:val="none" w:sz="0" w:space="0" w:color="auto"/>
                        <w:left w:val="none" w:sz="0" w:space="0" w:color="auto"/>
                        <w:bottom w:val="none" w:sz="0" w:space="0" w:color="auto"/>
                        <w:right w:val="none" w:sz="0" w:space="0" w:color="auto"/>
                      </w:divBdr>
                      <w:divsChild>
                        <w:div w:id="972562742">
                          <w:marLeft w:val="0"/>
                          <w:marRight w:val="0"/>
                          <w:marTop w:val="0"/>
                          <w:marBottom w:val="0"/>
                          <w:divBdr>
                            <w:top w:val="none" w:sz="0" w:space="0" w:color="auto"/>
                            <w:left w:val="none" w:sz="0" w:space="0" w:color="auto"/>
                            <w:bottom w:val="none" w:sz="0" w:space="0" w:color="auto"/>
                            <w:right w:val="none" w:sz="0" w:space="0" w:color="auto"/>
                          </w:divBdr>
                          <w:divsChild>
                            <w:div w:id="362291301">
                              <w:marLeft w:val="0"/>
                              <w:marRight w:val="0"/>
                              <w:marTop w:val="0"/>
                              <w:marBottom w:val="0"/>
                              <w:divBdr>
                                <w:top w:val="none" w:sz="0" w:space="0" w:color="auto"/>
                                <w:left w:val="none" w:sz="0" w:space="0" w:color="auto"/>
                                <w:bottom w:val="none" w:sz="0" w:space="0" w:color="auto"/>
                                <w:right w:val="none" w:sz="0" w:space="0" w:color="auto"/>
                              </w:divBdr>
                            </w:div>
                            <w:div w:id="860629877">
                              <w:marLeft w:val="0"/>
                              <w:marRight w:val="0"/>
                              <w:marTop w:val="100"/>
                              <w:marBottom w:val="0"/>
                              <w:divBdr>
                                <w:top w:val="none" w:sz="0" w:space="0" w:color="auto"/>
                                <w:left w:val="none" w:sz="0" w:space="0" w:color="auto"/>
                                <w:bottom w:val="none" w:sz="0" w:space="0" w:color="auto"/>
                                <w:right w:val="none" w:sz="0" w:space="0" w:color="auto"/>
                              </w:divBdr>
                              <w:divsChild>
                                <w:div w:id="1311012299">
                                  <w:marLeft w:val="0"/>
                                  <w:marRight w:val="0"/>
                                  <w:marTop w:val="0"/>
                                  <w:marBottom w:val="0"/>
                                  <w:divBdr>
                                    <w:top w:val="none" w:sz="0" w:space="0" w:color="auto"/>
                                    <w:left w:val="none" w:sz="0" w:space="0" w:color="auto"/>
                                    <w:bottom w:val="none" w:sz="0" w:space="0" w:color="auto"/>
                                    <w:right w:val="none" w:sz="0" w:space="0" w:color="auto"/>
                                  </w:divBdr>
                                  <w:divsChild>
                                    <w:div w:id="1843159332">
                                      <w:marLeft w:val="0"/>
                                      <w:marRight w:val="0"/>
                                      <w:marTop w:val="0"/>
                                      <w:marBottom w:val="0"/>
                                      <w:divBdr>
                                        <w:top w:val="none" w:sz="0" w:space="0" w:color="auto"/>
                                        <w:left w:val="none" w:sz="0" w:space="0" w:color="auto"/>
                                        <w:bottom w:val="none" w:sz="0" w:space="0" w:color="auto"/>
                                        <w:right w:val="none" w:sz="0" w:space="0" w:color="auto"/>
                                      </w:divBdr>
                                      <w:divsChild>
                                        <w:div w:id="110823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832255">
                                  <w:marLeft w:val="0"/>
                                  <w:marRight w:val="0"/>
                                  <w:marTop w:val="0"/>
                                  <w:marBottom w:val="0"/>
                                  <w:divBdr>
                                    <w:top w:val="none" w:sz="0" w:space="0" w:color="auto"/>
                                    <w:left w:val="none" w:sz="0" w:space="0" w:color="auto"/>
                                    <w:bottom w:val="none" w:sz="0" w:space="0" w:color="auto"/>
                                    <w:right w:val="none" w:sz="0" w:space="0" w:color="auto"/>
                                  </w:divBdr>
                                  <w:divsChild>
                                    <w:div w:id="438836871">
                                      <w:marLeft w:val="0"/>
                                      <w:marRight w:val="0"/>
                                      <w:marTop w:val="0"/>
                                      <w:marBottom w:val="0"/>
                                      <w:divBdr>
                                        <w:top w:val="none" w:sz="0" w:space="0" w:color="auto"/>
                                        <w:left w:val="none" w:sz="0" w:space="0" w:color="auto"/>
                                        <w:bottom w:val="none" w:sz="0" w:space="0" w:color="auto"/>
                                        <w:right w:val="none" w:sz="0" w:space="0" w:color="auto"/>
                                      </w:divBdr>
                                    </w:div>
                                  </w:divsChild>
                                </w:div>
                                <w:div w:id="1306813602">
                                  <w:marLeft w:val="0"/>
                                  <w:marRight w:val="0"/>
                                  <w:marTop w:val="0"/>
                                  <w:marBottom w:val="0"/>
                                  <w:divBdr>
                                    <w:top w:val="none" w:sz="0" w:space="0" w:color="auto"/>
                                    <w:left w:val="none" w:sz="0" w:space="0" w:color="auto"/>
                                    <w:bottom w:val="none" w:sz="0" w:space="0" w:color="auto"/>
                                    <w:right w:val="none" w:sz="0" w:space="0" w:color="auto"/>
                                  </w:divBdr>
                                  <w:divsChild>
                                    <w:div w:id="1205169178">
                                      <w:marLeft w:val="0"/>
                                      <w:marRight w:val="0"/>
                                      <w:marTop w:val="0"/>
                                      <w:marBottom w:val="0"/>
                                      <w:divBdr>
                                        <w:top w:val="none" w:sz="0" w:space="0" w:color="auto"/>
                                        <w:left w:val="none" w:sz="0" w:space="0" w:color="auto"/>
                                        <w:bottom w:val="none" w:sz="0" w:space="0" w:color="auto"/>
                                        <w:right w:val="none" w:sz="0" w:space="0" w:color="auto"/>
                                      </w:divBdr>
                                      <w:divsChild>
                                        <w:div w:id="1486825039">
                                          <w:marLeft w:val="0"/>
                                          <w:marRight w:val="0"/>
                                          <w:marTop w:val="0"/>
                                          <w:marBottom w:val="0"/>
                                          <w:divBdr>
                                            <w:top w:val="none" w:sz="0" w:space="0" w:color="auto"/>
                                            <w:left w:val="none" w:sz="0" w:space="0" w:color="auto"/>
                                            <w:bottom w:val="none" w:sz="0" w:space="0" w:color="auto"/>
                                            <w:right w:val="none" w:sz="0" w:space="0" w:color="auto"/>
                                          </w:divBdr>
                                          <w:divsChild>
                                            <w:div w:id="158599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6F6F98-EB8B-405E-9626-BAD5D8454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1</TotalTime>
  <Pages>4</Pages>
  <Words>1319</Words>
  <Characters>7520</Characters>
  <Application>Microsoft Office Word</Application>
  <DocSecurity>0</DocSecurity>
  <Lines>62</Lines>
  <Paragraphs>17</Paragraphs>
  <ScaleCrop>false</ScaleCrop>
  <Company>Ericsson</Company>
  <LinksUpToDate>false</LinksUpToDate>
  <CharactersWithSpaces>8822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cmcc-Liu Yuzhen</cp:lastModifiedBy>
  <cp:revision>3</cp:revision>
  <cp:lastPrinted>2008-01-31T16:09:00Z</cp:lastPrinted>
  <dcterms:created xsi:type="dcterms:W3CDTF">2021-05-11T02:48:00Z</dcterms:created>
  <dcterms:modified xsi:type="dcterms:W3CDTF">2021-05-11T02:50:00Z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